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5A4C4B9">
      <w:pPr>
        <w:jc w:val="center"/>
        <w:rPr>
          <w:rFonts w:ascii="黑体" w:hAnsi="黑体" w:eastAsia="黑体"/>
          <w:b/>
          <w:color w:val="000000"/>
          <w:sz w:val="32"/>
          <w:szCs w:val="32"/>
        </w:rPr>
      </w:pPr>
      <w:bookmarkStart w:id="0" w:name="_Hlk207787757"/>
      <w:bookmarkEnd w:id="0"/>
    </w:p>
    <w:p w14:paraId="688A29AE">
      <w:pPr>
        <w:spacing w:before="91" w:line="223" w:lineRule="auto"/>
        <w:jc w:val="center"/>
        <w:rPr>
          <w:rFonts w:ascii="宋体" w:hAnsi="宋体" w:cs="宋体"/>
          <w:b/>
          <w:bCs/>
          <w:spacing w:val="-4"/>
          <w:sz w:val="52"/>
          <w:szCs w:val="52"/>
        </w:rPr>
      </w:pPr>
      <w:bookmarkStart w:id="1" w:name="_Hlk483665633"/>
      <w:r>
        <w:rPr>
          <w:rFonts w:hint="eastAsia" w:ascii="宋体" w:hAnsi="宋体" w:cs="宋体"/>
          <w:b/>
          <w:bCs/>
          <w:spacing w:val="-4"/>
          <w:sz w:val="52"/>
          <w:szCs w:val="52"/>
        </w:rPr>
        <w:t>江西交投集团招标采购交易平台</w:t>
      </w:r>
    </w:p>
    <w:p w14:paraId="5B428269">
      <w:pPr>
        <w:spacing w:before="91" w:line="223" w:lineRule="auto"/>
        <w:jc w:val="center"/>
        <w:rPr>
          <w:rFonts w:ascii="宋体" w:hAnsi="宋体" w:cs="宋体"/>
          <w:b/>
          <w:bCs/>
          <w:spacing w:val="-4"/>
          <w:sz w:val="52"/>
          <w:szCs w:val="52"/>
        </w:rPr>
      </w:pPr>
      <w:r>
        <w:rPr>
          <w:rFonts w:hint="eastAsia" w:ascii="宋体" w:hAnsi="宋体" w:cs="宋体"/>
          <w:b/>
          <w:bCs/>
          <w:spacing w:val="-4"/>
          <w:sz w:val="52"/>
          <w:szCs w:val="52"/>
        </w:rPr>
        <w:t>系统操作手册</w:t>
      </w:r>
    </w:p>
    <w:p w14:paraId="661447DB">
      <w:pPr>
        <w:jc w:val="center"/>
        <w:rPr>
          <w:rFonts w:ascii="黑体" w:hAnsi="黑体" w:eastAsia="黑体"/>
          <w:b/>
          <w:color w:val="000000"/>
          <w:sz w:val="32"/>
          <w:szCs w:val="32"/>
        </w:rPr>
      </w:pPr>
      <w:r>
        <w:rPr>
          <w:rFonts w:hint="eastAsia" w:ascii="黑体" w:hAnsi="黑体" w:eastAsia="黑体"/>
          <w:b/>
          <w:color w:val="000000"/>
          <w:sz w:val="32"/>
          <w:szCs w:val="32"/>
        </w:rPr>
        <w:t>（投标人&amp;供应商）</w:t>
      </w:r>
    </w:p>
    <w:bookmarkEnd w:id="1"/>
    <w:p w14:paraId="6376B48F">
      <w:pPr>
        <w:jc w:val="center"/>
        <w:rPr>
          <w:rFonts w:ascii="黑体" w:hAnsi="黑体" w:eastAsia="黑体"/>
          <w:b/>
          <w:color w:val="000000"/>
          <w:sz w:val="40"/>
          <w:szCs w:val="40"/>
        </w:rPr>
      </w:pPr>
    </w:p>
    <w:p w14:paraId="3CE94B79">
      <w:pPr>
        <w:spacing w:line="360" w:lineRule="auto"/>
        <w:jc w:val="center"/>
        <w:rPr>
          <w:rFonts w:ascii="仿宋" w:hAnsi="仿宋"/>
          <w:bCs/>
          <w:color w:val="000000"/>
          <w:sz w:val="36"/>
          <w:szCs w:val="36"/>
        </w:rPr>
      </w:pPr>
    </w:p>
    <w:p w14:paraId="336DEF98">
      <w:pPr>
        <w:spacing w:line="360" w:lineRule="auto"/>
        <w:jc w:val="center"/>
        <w:rPr>
          <w:rFonts w:ascii="仿宋" w:hAnsi="仿宋"/>
          <w:bCs/>
          <w:color w:val="000000"/>
          <w:sz w:val="36"/>
          <w:szCs w:val="36"/>
        </w:rPr>
      </w:pPr>
    </w:p>
    <w:p w14:paraId="2692CB49">
      <w:pPr>
        <w:spacing w:line="360" w:lineRule="auto"/>
        <w:jc w:val="center"/>
        <w:rPr>
          <w:rFonts w:ascii="仿宋" w:hAnsi="仿宋"/>
          <w:bCs/>
          <w:color w:val="000000"/>
          <w:sz w:val="36"/>
          <w:szCs w:val="36"/>
        </w:rPr>
      </w:pPr>
    </w:p>
    <w:p w14:paraId="6E852588">
      <w:pPr>
        <w:spacing w:line="360" w:lineRule="auto"/>
        <w:jc w:val="center"/>
        <w:rPr>
          <w:rFonts w:ascii="仿宋" w:hAnsi="仿宋"/>
          <w:bCs/>
          <w:color w:val="000000"/>
          <w:sz w:val="36"/>
          <w:szCs w:val="36"/>
        </w:rPr>
      </w:pPr>
    </w:p>
    <w:p w14:paraId="29B86204">
      <w:pPr>
        <w:spacing w:line="360" w:lineRule="auto"/>
        <w:jc w:val="center"/>
        <w:rPr>
          <w:rFonts w:ascii="仿宋" w:hAnsi="仿宋"/>
          <w:bCs/>
          <w:color w:val="000000"/>
          <w:sz w:val="36"/>
          <w:szCs w:val="36"/>
        </w:rPr>
      </w:pPr>
    </w:p>
    <w:p w14:paraId="1CBF4763">
      <w:pPr>
        <w:spacing w:line="360" w:lineRule="auto"/>
        <w:jc w:val="center"/>
        <w:rPr>
          <w:rFonts w:ascii="仿宋" w:hAnsi="仿宋"/>
          <w:bCs/>
          <w:color w:val="000000"/>
          <w:sz w:val="36"/>
          <w:szCs w:val="36"/>
        </w:rPr>
      </w:pPr>
    </w:p>
    <w:p w14:paraId="38DD7A8C">
      <w:pPr>
        <w:spacing w:line="360" w:lineRule="auto"/>
        <w:jc w:val="center"/>
        <w:rPr>
          <w:rFonts w:ascii="仿宋" w:hAnsi="仿宋"/>
          <w:bCs/>
          <w:color w:val="000000"/>
          <w:sz w:val="36"/>
          <w:szCs w:val="36"/>
        </w:rPr>
      </w:pPr>
    </w:p>
    <w:p w14:paraId="565E3E32">
      <w:pPr>
        <w:spacing w:line="360" w:lineRule="auto"/>
        <w:jc w:val="center"/>
        <w:rPr>
          <w:rFonts w:ascii="仿宋" w:hAnsi="仿宋"/>
          <w:bCs/>
          <w:color w:val="000000"/>
          <w:sz w:val="36"/>
          <w:szCs w:val="36"/>
        </w:rPr>
      </w:pPr>
    </w:p>
    <w:p w14:paraId="1D73C401">
      <w:pPr>
        <w:spacing w:line="360" w:lineRule="auto"/>
        <w:jc w:val="center"/>
        <w:rPr>
          <w:rFonts w:ascii="仿宋" w:hAnsi="仿宋"/>
          <w:bCs/>
          <w:color w:val="000000"/>
          <w:sz w:val="36"/>
          <w:szCs w:val="36"/>
        </w:rPr>
      </w:pPr>
    </w:p>
    <w:p w14:paraId="0D7C24DD">
      <w:pPr>
        <w:spacing w:line="360" w:lineRule="auto"/>
        <w:jc w:val="center"/>
        <w:rPr>
          <w:rFonts w:ascii="仿宋" w:hAnsi="仿宋"/>
          <w:bCs/>
          <w:color w:val="000000"/>
          <w:sz w:val="36"/>
          <w:szCs w:val="36"/>
        </w:rPr>
      </w:pPr>
    </w:p>
    <w:p w14:paraId="2ED1F35D">
      <w:pPr>
        <w:spacing w:line="360" w:lineRule="auto"/>
        <w:rPr>
          <w:rFonts w:ascii="仿宋" w:hAnsi="仿宋"/>
          <w:bCs/>
          <w:color w:val="000000"/>
          <w:sz w:val="36"/>
          <w:szCs w:val="36"/>
        </w:rPr>
      </w:pPr>
    </w:p>
    <w:p w14:paraId="035E0BFA">
      <w:pPr>
        <w:spacing w:line="360" w:lineRule="auto"/>
        <w:rPr>
          <w:rFonts w:ascii="仿宋" w:hAnsi="仿宋"/>
          <w:bCs/>
          <w:color w:val="000000"/>
          <w:sz w:val="36"/>
          <w:szCs w:val="36"/>
        </w:rPr>
      </w:pPr>
    </w:p>
    <w:p w14:paraId="5FDCA2AC">
      <w:pPr>
        <w:spacing w:line="360" w:lineRule="auto"/>
        <w:jc w:val="center"/>
        <w:rPr>
          <w:rFonts w:ascii="仿宋" w:hAnsi="仿宋"/>
          <w:bCs/>
          <w:color w:val="000000"/>
          <w:sz w:val="36"/>
          <w:szCs w:val="36"/>
        </w:rPr>
      </w:pPr>
      <w:r>
        <w:rPr>
          <w:rFonts w:hint="eastAsia" w:ascii="仿宋" w:hAnsi="仿宋"/>
          <w:bCs/>
          <w:color w:val="000000"/>
          <w:sz w:val="36"/>
          <w:szCs w:val="36"/>
        </w:rPr>
        <w:t>江西省交通投资集团有限责任公司</w:t>
      </w:r>
    </w:p>
    <w:p w14:paraId="46A6920C">
      <w:pPr>
        <w:spacing w:line="360" w:lineRule="auto"/>
        <w:jc w:val="center"/>
        <w:rPr>
          <w:rFonts w:ascii="仿宋" w:hAnsi="仿宋"/>
          <w:bCs/>
          <w:color w:val="000000"/>
          <w:sz w:val="36"/>
          <w:szCs w:val="36"/>
        </w:rPr>
      </w:pPr>
      <w:r>
        <w:rPr>
          <w:rFonts w:hint="eastAsia" w:ascii="仿宋" w:hAnsi="仿宋"/>
          <w:bCs/>
          <w:color w:val="000000"/>
          <w:sz w:val="36"/>
          <w:szCs w:val="36"/>
        </w:rPr>
        <w:t>2025年6月</w:t>
      </w:r>
    </w:p>
    <w:p w14:paraId="47303851">
      <w:pPr>
        <w:widowControl/>
        <w:jc w:val="left"/>
        <w:rPr>
          <w:b/>
          <w:bCs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sdt>
      <w:sdtPr>
        <w:rPr>
          <w:rFonts w:ascii="宋体" w:hAnsi="宋体"/>
          <w:sz w:val="28"/>
          <w:szCs w:val="32"/>
        </w:rPr>
        <w:id w:val="147470690"/>
        <w15:color w:val="DBDBDB"/>
        <w:docPartObj>
          <w:docPartGallery w:val="Table of Contents"/>
          <w:docPartUnique/>
        </w:docPartObj>
      </w:sdtPr>
      <w:sdtEndPr>
        <w:rPr>
          <w:rFonts w:ascii="宋体" w:hAnsi="宋体"/>
          <w:sz w:val="28"/>
          <w:szCs w:val="32"/>
        </w:rPr>
      </w:sdtEndPr>
      <w:sdtContent>
        <w:p w14:paraId="4DACF072">
          <w:pPr>
            <w:jc w:val="center"/>
            <w:rPr>
              <w:sz w:val="36"/>
              <w:szCs w:val="32"/>
            </w:rPr>
          </w:pPr>
          <w:r>
            <w:rPr>
              <w:rFonts w:hint="eastAsia" w:ascii="仿宋" w:hAnsi="仿宋" w:eastAsia="仿宋" w:cs="仿宋"/>
              <w:sz w:val="28"/>
              <w:szCs w:val="32"/>
            </w:rPr>
            <w:t>目 录</w:t>
          </w:r>
        </w:p>
        <w:p w14:paraId="3BA9CE3C">
          <w:pPr>
            <w:pStyle w:val="13"/>
            <w:tabs>
              <w:tab w:val="right" w:leader="dot" w:pos="8306"/>
            </w:tabs>
          </w:pPr>
          <w:r>
            <w:rPr>
              <w:sz w:val="24"/>
              <w:szCs w:val="24"/>
            </w:rPr>
            <w:fldChar w:fldCharType="begin"/>
          </w:r>
          <w:r>
            <w:rPr>
              <w:sz w:val="24"/>
              <w:szCs w:val="24"/>
            </w:rPr>
            <w:instrText xml:space="preserve"> TOC \o "1-3" \h \z \u </w:instrText>
          </w:r>
          <w:r>
            <w:rPr>
              <w:sz w:val="24"/>
              <w:szCs w:val="24"/>
            </w:rPr>
            <w:fldChar w:fldCharType="separate"/>
          </w:r>
          <w:r>
            <w:rPr>
              <w:szCs w:val="24"/>
            </w:rPr>
            <w:fldChar w:fldCharType="begin"/>
          </w:r>
          <w:r>
            <w:rPr>
              <w:szCs w:val="24"/>
            </w:rPr>
            <w:instrText xml:space="preserve"> HYPERLINK \l _Toc1855933823 </w:instrText>
          </w:r>
          <w:r>
            <w:rPr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szCs w:val="28"/>
            </w:rPr>
            <w:t xml:space="preserve">1. </w:t>
          </w:r>
          <w:r>
            <w:rPr>
              <w:rFonts w:hint="eastAsia" w:ascii="微软雅黑" w:hAnsi="微软雅黑" w:eastAsia="微软雅黑" w:cs="微软雅黑"/>
              <w:szCs w:val="28"/>
            </w:rPr>
            <w:t>供应商注册</w:t>
          </w:r>
          <w:r>
            <w:tab/>
          </w:r>
          <w:r>
            <w:fldChar w:fldCharType="begin"/>
          </w:r>
          <w:r>
            <w:instrText xml:space="preserve"> PAGEREF _Toc1855933823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szCs w:val="24"/>
            </w:rPr>
            <w:fldChar w:fldCharType="end"/>
          </w:r>
        </w:p>
        <w:p w14:paraId="382BAB8D">
          <w:pPr>
            <w:pStyle w:val="14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_Toc479790486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1.1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登录门户</w:t>
          </w:r>
          <w:r>
            <w:tab/>
          </w:r>
          <w:r>
            <w:fldChar w:fldCharType="begin"/>
          </w:r>
          <w:r>
            <w:instrText xml:space="preserve"> PAGEREF _Toc479790486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74470CA6">
          <w:pPr>
            <w:pStyle w:val="14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_Toc37603717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1.2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注册步骤</w:t>
          </w:r>
          <w:r>
            <w:tab/>
          </w:r>
          <w:r>
            <w:fldChar w:fldCharType="begin"/>
          </w:r>
          <w:r>
            <w:instrText xml:space="preserve"> PAGEREF _Toc37603717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7B50A627">
          <w:pPr>
            <w:pStyle w:val="9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_Toc645479401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1.2.1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账号注册</w:t>
          </w:r>
          <w:r>
            <w:tab/>
          </w:r>
          <w:r>
            <w:fldChar w:fldCharType="begin"/>
          </w:r>
          <w:r>
            <w:instrText xml:space="preserve"> PAGEREF _Toc645479401 \h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0083E82C">
          <w:pPr>
            <w:pStyle w:val="9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_Toc1632391610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1.2.2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类型选择</w:t>
          </w:r>
          <w:r>
            <w:tab/>
          </w:r>
          <w:r>
            <w:fldChar w:fldCharType="begin"/>
          </w:r>
          <w:r>
            <w:instrText xml:space="preserve"> PAGEREF _Toc1632391610 \h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18F3DF84">
          <w:pPr>
            <w:pStyle w:val="9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_Toc1502198845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1.2.3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选择账户类型</w:t>
          </w:r>
          <w:r>
            <w:tab/>
          </w:r>
          <w:r>
            <w:fldChar w:fldCharType="begin"/>
          </w:r>
          <w:r>
            <w:instrText xml:space="preserve"> PAGEREF _Toc1502198845 \h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735878E3">
          <w:pPr>
            <w:pStyle w:val="9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_Toc1638233783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1.2.4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证件信息</w:t>
          </w:r>
          <w:r>
            <w:tab/>
          </w:r>
          <w:r>
            <w:fldChar w:fldCharType="begin"/>
          </w:r>
          <w:r>
            <w:instrText xml:space="preserve"> PAGEREF _Toc1638233783 \h </w:instrText>
          </w:r>
          <w:r>
            <w:fldChar w:fldCharType="separate"/>
          </w:r>
          <w:r>
            <w:t>5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14398FCB">
          <w:pPr>
            <w:pStyle w:val="13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_Toc907352694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szCs w:val="28"/>
            </w:rPr>
            <w:t xml:space="preserve">2. </w:t>
          </w:r>
          <w:r>
            <w:rPr>
              <w:rFonts w:hint="eastAsia" w:ascii="微软雅黑" w:hAnsi="微软雅黑" w:eastAsia="微软雅黑" w:cs="微软雅黑"/>
              <w:szCs w:val="28"/>
            </w:rPr>
            <w:t>用户登录</w:t>
          </w:r>
          <w:r>
            <w:tab/>
          </w:r>
          <w:r>
            <w:fldChar w:fldCharType="begin"/>
          </w:r>
          <w:r>
            <w:instrText xml:space="preserve"> PAGEREF _Toc907352694 \h </w:instrText>
          </w:r>
          <w:r>
            <w:fldChar w:fldCharType="separate"/>
          </w:r>
          <w:r>
            <w:t>6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0A0F8E19">
          <w:pPr>
            <w:pStyle w:val="13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_Toc595350711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szCs w:val="28"/>
            </w:rPr>
            <w:t xml:space="preserve">3. </w:t>
          </w:r>
          <w:r>
            <w:rPr>
              <w:rFonts w:hint="eastAsia" w:ascii="微软雅黑" w:hAnsi="微软雅黑" w:eastAsia="微软雅黑" w:cs="微软雅黑"/>
              <w:szCs w:val="28"/>
            </w:rPr>
            <w:t>招标项目</w:t>
          </w:r>
          <w:r>
            <w:tab/>
          </w:r>
          <w:r>
            <w:fldChar w:fldCharType="begin"/>
          </w:r>
          <w:r>
            <w:instrText xml:space="preserve"> PAGEREF _Toc595350711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4D37FE08">
          <w:pPr>
            <w:pStyle w:val="14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_Toc933088404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3.1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投标人报名与邀请招标邀请回执</w:t>
          </w:r>
          <w:r>
            <w:tab/>
          </w:r>
          <w:r>
            <w:fldChar w:fldCharType="begin"/>
          </w:r>
          <w:r>
            <w:instrText xml:space="preserve"> PAGEREF _Toc933088404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16607513">
          <w:pPr>
            <w:pStyle w:val="9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_Toc1491215634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3.1.1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投标人报名</w:t>
          </w:r>
          <w:r>
            <w:tab/>
          </w:r>
          <w:r>
            <w:fldChar w:fldCharType="begin"/>
          </w:r>
          <w:r>
            <w:instrText xml:space="preserve"> PAGEREF _Toc1491215634 \h </w:instrText>
          </w:r>
          <w:r>
            <w:fldChar w:fldCharType="separate"/>
          </w:r>
          <w:r>
            <w:t>9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0B78DD5F">
          <w:pPr>
            <w:pStyle w:val="9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_Toc1727000148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3.1.2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邀请回执</w:t>
          </w:r>
          <w:r>
            <w:tab/>
          </w:r>
          <w:r>
            <w:fldChar w:fldCharType="begin"/>
          </w:r>
          <w:r>
            <w:instrText xml:space="preserve"> PAGEREF _Toc1727000148 \h </w:instrText>
          </w:r>
          <w:r>
            <w:fldChar w:fldCharType="separate"/>
          </w:r>
          <w:r>
            <w:t>10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351BC094">
          <w:pPr>
            <w:pStyle w:val="14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_Toc302514584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3.2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下载文件</w:t>
          </w:r>
          <w:r>
            <w:tab/>
          </w:r>
          <w:r>
            <w:fldChar w:fldCharType="begin"/>
          </w:r>
          <w:r>
            <w:instrText xml:space="preserve"> PAGEREF _Toc302514584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753B033C">
          <w:pPr>
            <w:pStyle w:val="14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_Toc1268820839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eastAsia" w:ascii="微软雅黑" w:hAnsi="微软雅黑" w:eastAsia="微软雅黑" w:cs="微软雅黑"/>
              <w:bCs/>
              <w:szCs w:val="28"/>
              <w:highlight w:val="none"/>
            </w:rPr>
            <w:t>3.2.1保证金缴纳（如有）</w:t>
          </w:r>
          <w:r>
            <w:tab/>
          </w:r>
          <w:r>
            <w:fldChar w:fldCharType="begin"/>
          </w:r>
          <w:r>
            <w:instrText xml:space="preserve"> PAGEREF _Toc1268820839 \h </w:instrText>
          </w:r>
          <w:r>
            <w:fldChar w:fldCharType="separate"/>
          </w:r>
          <w:r>
            <w:t>11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6D380A2F">
          <w:pPr>
            <w:pStyle w:val="14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_Toc559226363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3.3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澄清管理</w:t>
          </w:r>
          <w:r>
            <w:tab/>
          </w:r>
          <w:r>
            <w:fldChar w:fldCharType="begin"/>
          </w:r>
          <w:r>
            <w:instrText xml:space="preserve"> PAGEREF _Toc559226363 \h </w:instrText>
          </w:r>
          <w:r>
            <w:fldChar w:fldCharType="separate"/>
          </w:r>
          <w:r>
            <w:t>14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71F3AEA7">
          <w:pPr>
            <w:pStyle w:val="9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_Toc1529043669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3.3.1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资格预审文件澄清</w:t>
          </w:r>
          <w:r>
            <w:tab/>
          </w:r>
          <w:r>
            <w:fldChar w:fldCharType="begin"/>
          </w:r>
          <w:r>
            <w:instrText xml:space="preserve"> PAGEREF _Toc1529043669 \h </w:instrText>
          </w:r>
          <w:r>
            <w:fldChar w:fldCharType="separate"/>
          </w:r>
          <w:r>
            <w:t>14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3B9AF28A">
          <w:pPr>
            <w:pStyle w:val="9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_Toc1847624881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3.3.2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招标/采购文件澄清</w:t>
          </w:r>
          <w:r>
            <w:tab/>
          </w:r>
          <w:r>
            <w:fldChar w:fldCharType="begin"/>
          </w:r>
          <w:r>
            <w:instrText xml:space="preserve"> PAGEREF _Toc1847624881 \h </w:instrText>
          </w:r>
          <w:r>
            <w:fldChar w:fldCharType="separate"/>
          </w:r>
          <w:r>
            <w:t>15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1E55E918">
          <w:pPr>
            <w:pStyle w:val="14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_Toc417839347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3.4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投标文件管理</w:t>
          </w:r>
          <w:r>
            <w:tab/>
          </w:r>
          <w:r>
            <w:fldChar w:fldCharType="begin"/>
          </w:r>
          <w:r>
            <w:instrText xml:space="preserve"> PAGEREF _Toc417839347 \h </w:instrText>
          </w:r>
          <w:r>
            <w:fldChar w:fldCharType="separate"/>
          </w:r>
          <w:r>
            <w:t>17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4F1D7EC3">
          <w:pPr>
            <w:pStyle w:val="9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_Toc354379339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3.4.1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客户端编制投标文件</w:t>
          </w:r>
          <w:r>
            <w:tab/>
          </w:r>
          <w:r>
            <w:fldChar w:fldCharType="begin"/>
          </w:r>
          <w:r>
            <w:instrText xml:space="preserve"> PAGEREF _Toc354379339 \h </w:instrText>
          </w:r>
          <w:r>
            <w:fldChar w:fldCharType="separate"/>
          </w:r>
          <w:r>
            <w:t>17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406134A4">
          <w:pPr>
            <w:pStyle w:val="9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_Toc1081397442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3.4.2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绑定CA证书</w:t>
          </w:r>
          <w:r>
            <w:tab/>
          </w:r>
          <w:r>
            <w:fldChar w:fldCharType="begin"/>
          </w:r>
          <w:r>
            <w:instrText xml:space="preserve"> PAGEREF _Toc1081397442 \h </w:instrText>
          </w:r>
          <w:r>
            <w:fldChar w:fldCharType="separate"/>
          </w:r>
          <w:r>
            <w:t>17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374085A6">
          <w:pPr>
            <w:pStyle w:val="9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_Toc892703133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3.4.3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递交投标文件</w:t>
          </w:r>
          <w:r>
            <w:tab/>
          </w:r>
          <w:r>
            <w:fldChar w:fldCharType="begin"/>
          </w:r>
          <w:r>
            <w:instrText xml:space="preserve"> PAGEREF _Toc892703133 \h </w:instrText>
          </w:r>
          <w:r>
            <w:fldChar w:fldCharType="separate"/>
          </w:r>
          <w:r>
            <w:t>19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4E49EDA7">
          <w:pPr>
            <w:pStyle w:val="14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_Toc1340798389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3.5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参与线上开标</w:t>
          </w:r>
          <w:r>
            <w:tab/>
          </w:r>
          <w:r>
            <w:fldChar w:fldCharType="begin"/>
          </w:r>
          <w:r>
            <w:instrText xml:space="preserve"> PAGEREF _Toc1340798389 \h </w:instrText>
          </w:r>
          <w:r>
            <w:fldChar w:fldCharType="separate"/>
          </w:r>
          <w:r>
            <w:t>21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63268C27">
          <w:pPr>
            <w:pStyle w:val="9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_Toc1252615952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3.5.1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签到</w:t>
          </w:r>
          <w:r>
            <w:tab/>
          </w:r>
          <w:r>
            <w:fldChar w:fldCharType="begin"/>
          </w:r>
          <w:r>
            <w:instrText xml:space="preserve"> PAGEREF _Toc1252615952 \h </w:instrText>
          </w:r>
          <w:r>
            <w:fldChar w:fldCharType="separate"/>
          </w:r>
          <w:r>
            <w:t>21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43D73591">
          <w:pPr>
            <w:pStyle w:val="9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_Toc934113723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3.5.2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进行解密</w:t>
          </w:r>
          <w:r>
            <w:tab/>
          </w:r>
          <w:r>
            <w:fldChar w:fldCharType="begin"/>
          </w:r>
          <w:r>
            <w:instrText xml:space="preserve"> PAGEREF _Toc934113723 \h </w:instrText>
          </w:r>
          <w:r>
            <w:fldChar w:fldCharType="separate"/>
          </w:r>
          <w:r>
            <w:t>23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5B9CE6C8">
          <w:pPr>
            <w:pStyle w:val="9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_Toc1543882891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3.5.3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开标异议</w:t>
          </w:r>
          <w:r>
            <w:tab/>
          </w:r>
          <w:r>
            <w:fldChar w:fldCharType="begin"/>
          </w:r>
          <w:r>
            <w:instrText xml:space="preserve"> PAGEREF _Toc1543882891 \h </w:instrText>
          </w:r>
          <w:r>
            <w:fldChar w:fldCharType="separate"/>
          </w:r>
          <w:r>
            <w:t>25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055AA581">
          <w:pPr>
            <w:pStyle w:val="9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_Toc2142325983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3.5.4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解密</w:t>
          </w:r>
          <w:r>
            <w:tab/>
          </w:r>
          <w:r>
            <w:fldChar w:fldCharType="begin"/>
          </w:r>
          <w:r>
            <w:instrText xml:space="preserve"> PAGEREF _Toc2142325983 \h </w:instrText>
          </w:r>
          <w:r>
            <w:fldChar w:fldCharType="separate"/>
          </w:r>
          <w:r>
            <w:t>27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11F5E108">
          <w:pPr>
            <w:pStyle w:val="9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_Toc1361970679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3.5.5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签名</w:t>
          </w:r>
          <w:r>
            <w:tab/>
          </w:r>
          <w:r>
            <w:fldChar w:fldCharType="begin"/>
          </w:r>
          <w:r>
            <w:instrText xml:space="preserve"> PAGEREF _Toc1361970679 \h </w:instrText>
          </w:r>
          <w:r>
            <w:fldChar w:fldCharType="separate"/>
          </w:r>
          <w:r>
            <w:t>29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1B4429F1">
          <w:pPr>
            <w:pStyle w:val="14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_Toc613008580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3.6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中标候选公示查看</w:t>
          </w:r>
          <w:r>
            <w:tab/>
          </w:r>
          <w:r>
            <w:fldChar w:fldCharType="begin"/>
          </w:r>
          <w:r>
            <w:instrText xml:space="preserve"> PAGEREF _Toc613008580 \h </w:instrText>
          </w:r>
          <w:r>
            <w:fldChar w:fldCharType="separate"/>
          </w:r>
          <w:r>
            <w:t>32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33B8929C">
          <w:pPr>
            <w:pStyle w:val="14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_Toc1356149401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3.7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中标结果公告查看</w:t>
          </w:r>
          <w:r>
            <w:tab/>
          </w:r>
          <w:r>
            <w:fldChar w:fldCharType="begin"/>
          </w:r>
          <w:r>
            <w:instrText xml:space="preserve"> PAGEREF _Toc1356149401 \h </w:instrText>
          </w:r>
          <w:r>
            <w:fldChar w:fldCharType="separate"/>
          </w:r>
          <w:r>
            <w:t>32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1FBA3988">
          <w:pPr>
            <w:pStyle w:val="14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_Toc1559036996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3.8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中标通知书查看</w:t>
          </w:r>
          <w:r>
            <w:tab/>
          </w:r>
          <w:r>
            <w:fldChar w:fldCharType="begin"/>
          </w:r>
          <w:r>
            <w:instrText xml:space="preserve"> PAGEREF _Toc1559036996 \h </w:instrText>
          </w:r>
          <w:r>
            <w:fldChar w:fldCharType="separate"/>
          </w:r>
          <w:r>
            <w:t>32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737869A0">
          <w:pPr>
            <w:pStyle w:val="13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_Toc1286814725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szCs w:val="28"/>
            </w:rPr>
            <w:t xml:space="preserve">4. </w:t>
          </w:r>
          <w:r>
            <w:rPr>
              <w:rFonts w:hint="eastAsia" w:ascii="微软雅黑" w:hAnsi="微软雅黑" w:eastAsia="微软雅黑" w:cs="微软雅黑"/>
              <w:szCs w:val="28"/>
            </w:rPr>
            <w:t>采购项目</w:t>
          </w:r>
          <w:r>
            <w:tab/>
          </w:r>
          <w:r>
            <w:fldChar w:fldCharType="begin"/>
          </w:r>
          <w:r>
            <w:instrText xml:space="preserve"> PAGEREF _Toc1286814725 \h </w:instrText>
          </w:r>
          <w:r>
            <w:fldChar w:fldCharType="separate"/>
          </w:r>
          <w:r>
            <w:t>33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263B7F23">
          <w:pPr>
            <w:pStyle w:val="14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_Toc187274138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4.1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谈判项目</w:t>
          </w:r>
          <w:r>
            <w:tab/>
          </w:r>
          <w:r>
            <w:fldChar w:fldCharType="begin"/>
          </w:r>
          <w:r>
            <w:instrText xml:space="preserve"> PAGEREF _Toc187274138 \h </w:instrText>
          </w:r>
          <w:r>
            <w:fldChar w:fldCharType="separate"/>
          </w:r>
          <w:r>
            <w:t>33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0EA99A2E">
          <w:pPr>
            <w:pStyle w:val="9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_Toc1452894511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4.1.1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报名及邀请回执</w:t>
          </w:r>
          <w:r>
            <w:tab/>
          </w:r>
          <w:r>
            <w:fldChar w:fldCharType="begin"/>
          </w:r>
          <w:r>
            <w:instrText xml:space="preserve"> PAGEREF _Toc1452894511 \h </w:instrText>
          </w:r>
          <w:r>
            <w:fldChar w:fldCharType="separate"/>
          </w:r>
          <w:r>
            <w:t>33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7F5D7DED">
          <w:pPr>
            <w:pStyle w:val="9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_Toc1908979987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4.1.2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购标</w:t>
          </w:r>
          <w:r>
            <w:tab/>
          </w:r>
          <w:r>
            <w:fldChar w:fldCharType="begin"/>
          </w:r>
          <w:r>
            <w:instrText xml:space="preserve"> PAGEREF _Toc1908979987 \h </w:instrText>
          </w:r>
          <w:r>
            <w:fldChar w:fldCharType="separate"/>
          </w:r>
          <w:r>
            <w:t>33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059DBD97">
          <w:pPr>
            <w:pStyle w:val="9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_Toc820955329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4.1.3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报价</w:t>
          </w:r>
          <w:r>
            <w:tab/>
          </w:r>
          <w:r>
            <w:fldChar w:fldCharType="begin"/>
          </w:r>
          <w:r>
            <w:instrText xml:space="preserve"> PAGEREF _Toc820955329 \h </w:instrText>
          </w:r>
          <w:r>
            <w:fldChar w:fldCharType="separate"/>
          </w:r>
          <w:r>
            <w:t>33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57B215BD">
          <w:pPr>
            <w:pStyle w:val="9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_Toc213782528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仿宋" w:hAnsi="仿宋" w:eastAsia="仿宋"/>
              <w:szCs w:val="28"/>
            </w:rPr>
            <w:t xml:space="preserve">4.1.4 </w:t>
          </w:r>
          <w:r>
            <w:rPr>
              <w:rFonts w:hint="eastAsia" w:ascii="仿宋" w:hAnsi="仿宋" w:eastAsia="仿宋"/>
              <w:szCs w:val="28"/>
            </w:rPr>
            <w:t>成交通知书查看</w:t>
          </w:r>
          <w:r>
            <w:tab/>
          </w:r>
          <w:r>
            <w:fldChar w:fldCharType="begin"/>
          </w:r>
          <w:r>
            <w:instrText xml:space="preserve"> PAGEREF _Toc213782528 \h </w:instrText>
          </w:r>
          <w:r>
            <w:fldChar w:fldCharType="separate"/>
          </w:r>
          <w:r>
            <w:t>35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1BA618FE">
          <w:pPr>
            <w:pStyle w:val="14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_Toc302806665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4.2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询比</w:t>
          </w:r>
          <w:r>
            <w:tab/>
          </w:r>
          <w:r>
            <w:fldChar w:fldCharType="begin"/>
          </w:r>
          <w:r>
            <w:instrText xml:space="preserve"> PAGEREF _Toc302806665 \h </w:instrText>
          </w:r>
          <w:r>
            <w:fldChar w:fldCharType="separate"/>
          </w:r>
          <w:r>
            <w:t>35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6EC7A4A9">
          <w:pPr>
            <w:pStyle w:val="9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_Toc1882858912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4.2.1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报名及邀请回执</w:t>
          </w:r>
          <w:r>
            <w:tab/>
          </w:r>
          <w:r>
            <w:fldChar w:fldCharType="begin"/>
          </w:r>
          <w:r>
            <w:instrText xml:space="preserve"> PAGEREF _Toc1882858912 \h </w:instrText>
          </w:r>
          <w:r>
            <w:fldChar w:fldCharType="separate"/>
          </w:r>
          <w:r>
            <w:t>35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514A2C60">
          <w:pPr>
            <w:pStyle w:val="9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_Toc2038195439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4.2.2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购标</w:t>
          </w:r>
          <w:r>
            <w:tab/>
          </w:r>
          <w:r>
            <w:fldChar w:fldCharType="begin"/>
          </w:r>
          <w:r>
            <w:instrText xml:space="preserve"> PAGEREF _Toc2038195439 \h </w:instrText>
          </w:r>
          <w:r>
            <w:fldChar w:fldCharType="separate"/>
          </w:r>
          <w:r>
            <w:t>35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4238498A">
          <w:pPr>
            <w:pStyle w:val="9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_Toc1439089976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4.2.3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报价</w:t>
          </w:r>
          <w:r>
            <w:tab/>
          </w:r>
          <w:r>
            <w:fldChar w:fldCharType="begin"/>
          </w:r>
          <w:r>
            <w:instrText xml:space="preserve"> PAGEREF _Toc1439089976 \h </w:instrText>
          </w:r>
          <w:r>
            <w:fldChar w:fldCharType="separate"/>
          </w:r>
          <w:r>
            <w:t>35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12D4E43A">
          <w:pPr>
            <w:pStyle w:val="9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_Toc1824394118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仿宋" w:hAnsi="仿宋" w:eastAsia="仿宋"/>
              <w:szCs w:val="28"/>
            </w:rPr>
            <w:t xml:space="preserve">4.2.4 </w:t>
          </w:r>
          <w:r>
            <w:rPr>
              <w:rFonts w:hint="eastAsia" w:ascii="仿宋" w:hAnsi="仿宋" w:eastAsia="仿宋"/>
              <w:szCs w:val="28"/>
            </w:rPr>
            <w:t>成交通知书查看</w:t>
          </w:r>
          <w:r>
            <w:tab/>
          </w:r>
          <w:r>
            <w:fldChar w:fldCharType="begin"/>
          </w:r>
          <w:r>
            <w:instrText xml:space="preserve"> PAGEREF _Toc1824394118 \h </w:instrText>
          </w:r>
          <w:r>
            <w:fldChar w:fldCharType="separate"/>
          </w:r>
          <w:r>
            <w:t>36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43E4FEDA">
          <w:pPr>
            <w:pStyle w:val="14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_Toc820429360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4.3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竞价</w:t>
          </w:r>
          <w:r>
            <w:tab/>
          </w:r>
          <w:r>
            <w:fldChar w:fldCharType="begin"/>
          </w:r>
          <w:r>
            <w:instrText xml:space="preserve"> PAGEREF _Toc820429360 \h </w:instrText>
          </w:r>
          <w:r>
            <w:fldChar w:fldCharType="separate"/>
          </w:r>
          <w:r>
            <w:t>36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78E1B353">
          <w:pPr>
            <w:pStyle w:val="9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_Toc2111239780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4.3.1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报名及邀请回执</w:t>
          </w:r>
          <w:r>
            <w:tab/>
          </w:r>
          <w:r>
            <w:fldChar w:fldCharType="begin"/>
          </w:r>
          <w:r>
            <w:instrText xml:space="preserve"> PAGEREF _Toc2111239780 \h </w:instrText>
          </w:r>
          <w:r>
            <w:fldChar w:fldCharType="separate"/>
          </w:r>
          <w:r>
            <w:t>36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0678AC73">
          <w:pPr>
            <w:pStyle w:val="9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_Toc734683079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4.3.2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购标</w:t>
          </w:r>
          <w:r>
            <w:tab/>
          </w:r>
          <w:r>
            <w:fldChar w:fldCharType="begin"/>
          </w:r>
          <w:r>
            <w:instrText xml:space="preserve"> PAGEREF _Toc734683079 \h </w:instrText>
          </w:r>
          <w:r>
            <w:fldChar w:fldCharType="separate"/>
          </w:r>
          <w:r>
            <w:t>36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517E378D">
          <w:pPr>
            <w:pStyle w:val="9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_Toc1935022150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4.3.3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响应开启</w:t>
          </w:r>
          <w:r>
            <w:tab/>
          </w:r>
          <w:r>
            <w:fldChar w:fldCharType="begin"/>
          </w:r>
          <w:r>
            <w:instrText xml:space="preserve"> PAGEREF _Toc1935022150 \h </w:instrText>
          </w:r>
          <w:r>
            <w:fldChar w:fldCharType="separate"/>
          </w:r>
          <w:r>
            <w:t>36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468604F3">
          <w:pPr>
            <w:pStyle w:val="9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_Toc424924882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4.3.4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成交通知书查看</w:t>
          </w:r>
          <w:r>
            <w:tab/>
          </w:r>
          <w:r>
            <w:fldChar w:fldCharType="begin"/>
          </w:r>
          <w:r>
            <w:instrText xml:space="preserve"> PAGEREF _Toc424924882 \h </w:instrText>
          </w:r>
          <w:r>
            <w:fldChar w:fldCharType="separate"/>
          </w:r>
          <w:r>
            <w:t>37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16AFA955">
          <w:pPr>
            <w:pStyle w:val="14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_Toc1329365499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4.4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直接采购</w:t>
          </w:r>
          <w:r>
            <w:tab/>
          </w:r>
          <w:r>
            <w:fldChar w:fldCharType="begin"/>
          </w:r>
          <w:r>
            <w:instrText xml:space="preserve"> PAGEREF _Toc1329365499 \h </w:instrText>
          </w:r>
          <w:r>
            <w:fldChar w:fldCharType="separate"/>
          </w:r>
          <w:r>
            <w:t>37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1DDE0E08">
          <w:pPr>
            <w:pStyle w:val="9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_Toc226078305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4.4.1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邀请回执</w:t>
          </w:r>
          <w:r>
            <w:tab/>
          </w:r>
          <w:r>
            <w:fldChar w:fldCharType="begin"/>
          </w:r>
          <w:r>
            <w:instrText xml:space="preserve"> PAGEREF _Toc226078305 \h </w:instrText>
          </w:r>
          <w:r>
            <w:fldChar w:fldCharType="separate"/>
          </w:r>
          <w:r>
            <w:t>37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27D253F7">
          <w:pPr>
            <w:pStyle w:val="9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_Toc799500592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4.4.2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购标</w:t>
          </w:r>
          <w:r>
            <w:tab/>
          </w:r>
          <w:r>
            <w:fldChar w:fldCharType="begin"/>
          </w:r>
          <w:r>
            <w:instrText xml:space="preserve"> PAGEREF _Toc799500592 \h </w:instrText>
          </w:r>
          <w:r>
            <w:fldChar w:fldCharType="separate"/>
          </w:r>
          <w:r>
            <w:t>38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71F10302">
          <w:pPr>
            <w:pStyle w:val="9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_Toc401270465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4.4.3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报价</w:t>
          </w:r>
          <w:r>
            <w:tab/>
          </w:r>
          <w:r>
            <w:fldChar w:fldCharType="begin"/>
          </w:r>
          <w:r>
            <w:instrText xml:space="preserve"> PAGEREF _Toc401270465 \h </w:instrText>
          </w:r>
          <w:r>
            <w:fldChar w:fldCharType="separate"/>
          </w:r>
          <w:r>
            <w:t>38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4312A623">
          <w:pPr>
            <w:pStyle w:val="9"/>
            <w:tabs>
              <w:tab w:val="right" w:leader="dot" w:pos="8306"/>
            </w:tabs>
          </w:pPr>
          <w:r>
            <w:rPr>
              <w:rFonts w:eastAsia="仿宋"/>
              <w:szCs w:val="24"/>
            </w:rPr>
            <w:fldChar w:fldCharType="begin"/>
          </w:r>
          <w:r>
            <w:rPr>
              <w:rFonts w:eastAsia="仿宋"/>
              <w:szCs w:val="24"/>
            </w:rPr>
            <w:instrText xml:space="preserve"> HYPERLINK \l _Toc1054053675 </w:instrText>
          </w:r>
          <w:r>
            <w:rPr>
              <w:rFonts w:eastAsia="仿宋"/>
              <w:szCs w:val="24"/>
            </w:rPr>
            <w:fldChar w:fldCharType="separate"/>
          </w:r>
          <w:r>
            <w:rPr>
              <w:rFonts w:hint="default" w:ascii="微软雅黑" w:hAnsi="微软雅黑" w:eastAsia="微软雅黑" w:cs="微软雅黑"/>
              <w:bCs/>
              <w:szCs w:val="28"/>
            </w:rPr>
            <w:t xml:space="preserve">4.4.4 </w:t>
          </w:r>
          <w:r>
            <w:rPr>
              <w:rFonts w:hint="eastAsia" w:ascii="微软雅黑" w:hAnsi="微软雅黑" w:eastAsia="微软雅黑" w:cs="微软雅黑"/>
              <w:bCs/>
              <w:szCs w:val="28"/>
            </w:rPr>
            <w:t>成交通知书查看</w:t>
          </w:r>
          <w:r>
            <w:tab/>
          </w:r>
          <w:r>
            <w:fldChar w:fldCharType="begin"/>
          </w:r>
          <w:r>
            <w:instrText xml:space="preserve"> PAGEREF _Toc1054053675 \h </w:instrText>
          </w:r>
          <w:r>
            <w:fldChar w:fldCharType="separate"/>
          </w:r>
          <w:r>
            <w:t>38</w:t>
          </w:r>
          <w:r>
            <w:fldChar w:fldCharType="end"/>
          </w:r>
          <w:r>
            <w:rPr>
              <w:rFonts w:eastAsia="仿宋"/>
              <w:szCs w:val="24"/>
            </w:rPr>
            <w:fldChar w:fldCharType="end"/>
          </w:r>
        </w:p>
        <w:p w14:paraId="1CEDAF1B">
          <w:pPr>
            <w:spacing w:line="360" w:lineRule="auto"/>
          </w:pPr>
          <w:r>
            <w:rPr>
              <w:rFonts w:eastAsia="仿宋"/>
              <w:szCs w:val="24"/>
            </w:rPr>
            <w:fldChar w:fldCharType="end"/>
          </w:r>
        </w:p>
      </w:sdtContent>
    </w:sdt>
    <w:p w14:paraId="5CBF834F">
      <w:pPr>
        <w:pStyle w:val="2"/>
        <w:numPr>
          <w:ilvl w:val="0"/>
          <w:numId w:val="1"/>
        </w:numPr>
        <w:ind w:left="357" w:hanging="357"/>
        <w:sectPr>
          <w:foot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</w:p>
    <w:p w14:paraId="60193051">
      <w:pPr>
        <w:pStyle w:val="2"/>
        <w:numPr>
          <w:ilvl w:val="0"/>
          <w:numId w:val="1"/>
        </w:numPr>
        <w:spacing w:before="20" w:after="20" w:line="360" w:lineRule="auto"/>
        <w:ind w:left="357" w:hanging="357"/>
        <w:rPr>
          <w:rFonts w:ascii="微软雅黑" w:hAnsi="微软雅黑" w:eastAsia="微软雅黑" w:cs="微软雅黑"/>
          <w:sz w:val="28"/>
          <w:szCs w:val="28"/>
        </w:rPr>
      </w:pPr>
      <w:bookmarkStart w:id="2" w:name="_Toc1855933823"/>
      <w:r>
        <w:rPr>
          <w:rFonts w:hint="eastAsia" w:ascii="微软雅黑" w:hAnsi="微软雅黑" w:eastAsia="微软雅黑" w:cs="微软雅黑"/>
          <w:sz w:val="28"/>
          <w:szCs w:val="28"/>
        </w:rPr>
        <w:t>供应商注册</w:t>
      </w:r>
      <w:bookmarkEnd w:id="2"/>
    </w:p>
    <w:p w14:paraId="6EB97FA7">
      <w:pPr>
        <w:numPr>
          <w:ilvl w:val="1"/>
          <w:numId w:val="1"/>
        </w:numPr>
        <w:spacing w:line="520" w:lineRule="exact"/>
        <w:jc w:val="left"/>
        <w:outlineLvl w:val="1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3" w:name="_Toc479790486"/>
      <w:bookmarkStart w:id="4" w:name="_Toc119150708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登录门户</w:t>
      </w:r>
      <w:bookmarkEnd w:id="3"/>
      <w:bookmarkEnd w:id="4"/>
    </w:p>
    <w:p w14:paraId="42F9B7EB">
      <w:pPr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使用浏览器(浏览器推荐使用IE内核的3</w:t>
      </w:r>
      <w:r>
        <w:rPr>
          <w:rFonts w:ascii="仿宋" w:hAnsi="仿宋" w:eastAsia="仿宋"/>
          <w:sz w:val="28"/>
          <w:szCs w:val="28"/>
        </w:rPr>
        <w:t>60</w:t>
      </w:r>
      <w:r>
        <w:rPr>
          <w:rFonts w:hint="eastAsia" w:ascii="仿宋" w:hAnsi="仿宋" w:eastAsia="仿宋"/>
          <w:sz w:val="28"/>
          <w:szCs w:val="28"/>
        </w:rPr>
        <w:t>浏览器、谷歌浏览器等</w:t>
      </w:r>
      <w:r>
        <w:rPr>
          <w:rFonts w:ascii="仿宋" w:hAnsi="仿宋" w:eastAsia="仿宋"/>
          <w:sz w:val="28"/>
          <w:szCs w:val="28"/>
        </w:rPr>
        <w:t>)</w:t>
      </w:r>
      <w:r>
        <w:rPr>
          <w:rFonts w:hint="eastAsia" w:ascii="仿宋" w:hAnsi="仿宋" w:eastAsia="仿宋"/>
          <w:sz w:val="28"/>
          <w:szCs w:val="28"/>
        </w:rPr>
        <w:t>，输入门户地址：</w:t>
      </w:r>
      <w:r>
        <w:rPr>
          <w:rFonts w:hint="eastAsia"/>
          <w:sz w:val="28"/>
          <w:szCs w:val="28"/>
        </w:rPr>
        <w:t>https://www.jxjtgjc.com/</w:t>
      </w:r>
      <w:r>
        <w:rPr>
          <w:rFonts w:hint="eastAsia" w:ascii="仿宋" w:hAnsi="仿宋" w:eastAsia="仿宋"/>
          <w:sz w:val="28"/>
          <w:szCs w:val="28"/>
        </w:rPr>
        <w:t>，点击用户注册按钮。</w:t>
      </w:r>
    </w:p>
    <w:p w14:paraId="1D2750E0">
      <w:pPr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114300" distR="114300">
            <wp:extent cx="5260340" cy="2342515"/>
            <wp:effectExtent l="0" t="0" r="16510" b="635"/>
            <wp:docPr id="2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2342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A76C4D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（图1.1-1）</w:t>
      </w:r>
    </w:p>
    <w:p w14:paraId="2A1F861E">
      <w:pPr>
        <w:numPr>
          <w:ilvl w:val="1"/>
          <w:numId w:val="1"/>
        </w:numPr>
        <w:spacing w:line="520" w:lineRule="exact"/>
        <w:jc w:val="left"/>
        <w:outlineLvl w:val="1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5" w:name="_Toc37603717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注册步骤</w:t>
      </w:r>
      <w:bookmarkEnd w:id="5"/>
    </w:p>
    <w:p w14:paraId="582EBEDD">
      <w:pPr>
        <w:numPr>
          <w:ilvl w:val="2"/>
          <w:numId w:val="1"/>
        </w:numPr>
        <w:spacing w:line="520" w:lineRule="exact"/>
        <w:outlineLvl w:val="2"/>
        <w:rPr>
          <w:rFonts w:ascii="微软雅黑" w:hAnsi="微软雅黑" w:eastAsia="微软雅黑" w:cs="微软雅黑"/>
          <w:b/>
          <w:bCs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 xml:space="preserve"> </w:t>
      </w:r>
      <w:bookmarkStart w:id="6" w:name="_Toc645479401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账号注册</w:t>
      </w:r>
      <w:bookmarkEnd w:id="6"/>
    </w:p>
    <w:p w14:paraId="5F26AC9F">
      <w:pPr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填写账号注册信息，如下图所示：</w:t>
      </w:r>
    </w:p>
    <w:p w14:paraId="60276E6D">
      <w:pPr>
        <w:rPr>
          <w:sz w:val="28"/>
          <w:szCs w:val="28"/>
        </w:rPr>
      </w:pPr>
      <w:r>
        <w:drawing>
          <wp:inline distT="0" distB="0" distL="114300" distR="114300">
            <wp:extent cx="5266055" cy="2444750"/>
            <wp:effectExtent l="0" t="0" r="10795" b="1270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rcRect b="4439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44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B2D14C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（图1.2.1-1）</w:t>
      </w:r>
    </w:p>
    <w:p w14:paraId="3002F173">
      <w:pPr>
        <w:spacing w:line="360" w:lineRule="auto"/>
        <w:rPr>
          <w:rFonts w:ascii="Calibri" w:hAnsi="Calibri" w:eastAsia="仿宋" w:cs="黑体"/>
          <w:b/>
          <w:bCs/>
          <w:sz w:val="28"/>
          <w:szCs w:val="28"/>
        </w:rPr>
      </w:pPr>
      <w:r>
        <w:rPr>
          <w:rFonts w:hint="eastAsia" w:ascii="Calibri" w:hAnsi="Calibri" w:eastAsia="仿宋" w:cs="黑体"/>
          <w:b/>
          <w:bCs/>
          <w:sz w:val="28"/>
          <w:szCs w:val="28"/>
        </w:rPr>
        <w:t>操作说明：</w:t>
      </w:r>
    </w:p>
    <w:p w14:paraId="4B989736">
      <w:pPr>
        <w:spacing w:line="360" w:lineRule="auto"/>
        <w:rPr>
          <w:rFonts w:ascii="Calibri" w:hAnsi="Calibri" w:eastAsia="仿宋" w:cs="黑体"/>
          <w:sz w:val="28"/>
          <w:szCs w:val="28"/>
        </w:rPr>
      </w:pPr>
      <w:r>
        <w:rPr>
          <w:rFonts w:hint="eastAsia" w:ascii="Calibri" w:hAnsi="Calibri" w:eastAsia="仿宋" w:cs="黑体"/>
          <w:sz w:val="28"/>
          <w:szCs w:val="28"/>
        </w:rPr>
        <w:t>A：输入联系人姓名</w:t>
      </w:r>
    </w:p>
    <w:p w14:paraId="49C1BDBC">
      <w:pPr>
        <w:spacing w:line="360" w:lineRule="auto"/>
        <w:rPr>
          <w:rFonts w:ascii="Calibri" w:hAnsi="Calibri" w:eastAsia="仿宋" w:cs="黑体"/>
          <w:sz w:val="28"/>
          <w:szCs w:val="28"/>
        </w:rPr>
      </w:pPr>
      <w:r>
        <w:rPr>
          <w:rFonts w:hint="eastAsia" w:ascii="Calibri" w:hAnsi="Calibri" w:eastAsia="仿宋" w:cs="黑体"/>
          <w:sz w:val="28"/>
          <w:szCs w:val="28"/>
        </w:rPr>
        <w:t>B：输入联系人手机号</w:t>
      </w:r>
    </w:p>
    <w:p w14:paraId="26857877">
      <w:pPr>
        <w:spacing w:line="360" w:lineRule="auto"/>
        <w:rPr>
          <w:rFonts w:ascii="Calibri" w:hAnsi="Calibri" w:eastAsia="仿宋" w:cs="黑体"/>
          <w:sz w:val="28"/>
          <w:szCs w:val="28"/>
        </w:rPr>
      </w:pPr>
      <w:r>
        <w:rPr>
          <w:rFonts w:hint="eastAsia" w:ascii="Calibri" w:hAnsi="Calibri" w:eastAsia="仿宋" w:cs="黑体"/>
          <w:sz w:val="28"/>
          <w:szCs w:val="28"/>
        </w:rPr>
        <w:t>C：输入联系人手机号获取到的验证码</w:t>
      </w:r>
    </w:p>
    <w:p w14:paraId="515DFEE6">
      <w:pPr>
        <w:spacing w:line="360" w:lineRule="auto"/>
        <w:rPr>
          <w:rFonts w:ascii="Calibri" w:hAnsi="Calibri" w:eastAsia="仿宋" w:cs="黑体"/>
          <w:sz w:val="28"/>
          <w:szCs w:val="28"/>
        </w:rPr>
      </w:pPr>
      <w:r>
        <w:rPr>
          <w:rFonts w:hint="eastAsia" w:ascii="Calibri" w:hAnsi="Calibri" w:eastAsia="仿宋" w:cs="黑体"/>
          <w:sz w:val="28"/>
          <w:szCs w:val="28"/>
        </w:rPr>
        <w:t>D：输入登录密码</w:t>
      </w:r>
    </w:p>
    <w:p w14:paraId="371E5754">
      <w:pPr>
        <w:spacing w:line="360" w:lineRule="auto"/>
        <w:rPr>
          <w:rFonts w:ascii="Calibri" w:hAnsi="Calibri" w:eastAsia="仿宋" w:cs="黑体"/>
          <w:sz w:val="28"/>
          <w:szCs w:val="28"/>
        </w:rPr>
      </w:pPr>
      <w:r>
        <w:rPr>
          <w:rFonts w:hint="eastAsia" w:ascii="Calibri" w:hAnsi="Calibri" w:eastAsia="仿宋" w:cs="黑体"/>
          <w:sz w:val="28"/>
          <w:szCs w:val="28"/>
        </w:rPr>
        <w:t>E：确认登录密码</w:t>
      </w:r>
    </w:p>
    <w:p w14:paraId="3F3725A0">
      <w:pPr>
        <w:spacing w:line="360" w:lineRule="auto"/>
        <w:rPr>
          <w:rFonts w:ascii="Calibri" w:hAnsi="Calibri" w:eastAsia="仿宋" w:cs="黑体"/>
          <w:sz w:val="28"/>
          <w:szCs w:val="28"/>
        </w:rPr>
      </w:pPr>
      <w:r>
        <w:rPr>
          <w:rFonts w:hint="eastAsia" w:ascii="Calibri" w:hAnsi="Calibri" w:eastAsia="仿宋" w:cs="黑体"/>
          <w:sz w:val="28"/>
          <w:szCs w:val="28"/>
        </w:rPr>
        <w:t>F：点击【立即注册】进入用户注册页面，跳转到（图1.2.1-1）</w:t>
      </w:r>
    </w:p>
    <w:p w14:paraId="7F492B82">
      <w:pPr>
        <w:spacing w:line="360" w:lineRule="auto"/>
        <w:rPr>
          <w:rFonts w:ascii="Calibri" w:hAnsi="Calibri" w:eastAsia="仿宋" w:cs="黑体"/>
          <w:sz w:val="28"/>
          <w:szCs w:val="28"/>
        </w:rPr>
      </w:pPr>
      <w:r>
        <w:rPr>
          <w:rFonts w:hint="eastAsia" w:ascii="Calibri" w:hAnsi="Calibri" w:eastAsia="仿宋" w:cs="黑体"/>
          <w:sz w:val="28"/>
          <w:szCs w:val="28"/>
        </w:rPr>
        <w:t>G：同意并遵守《用户协议》</w:t>
      </w:r>
    </w:p>
    <w:p w14:paraId="18ADF03C">
      <w:pPr>
        <w:spacing w:line="360" w:lineRule="auto"/>
        <w:rPr>
          <w:rFonts w:ascii="Calibri" w:hAnsi="Calibri" w:eastAsia="仿宋" w:cs="黑体"/>
          <w:sz w:val="28"/>
          <w:szCs w:val="28"/>
        </w:rPr>
      </w:pPr>
    </w:p>
    <w:p w14:paraId="4FFF5C89">
      <w:pPr>
        <w:numPr>
          <w:ilvl w:val="2"/>
          <w:numId w:val="1"/>
        </w:numPr>
        <w:spacing w:line="520" w:lineRule="exact"/>
        <w:outlineLvl w:val="2"/>
        <w:rPr>
          <w:rFonts w:ascii="微软雅黑" w:hAnsi="微软雅黑" w:eastAsia="微软雅黑" w:cs="微软雅黑"/>
          <w:b/>
          <w:bCs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 xml:space="preserve"> </w:t>
      </w:r>
      <w:bookmarkStart w:id="7" w:name="_Toc1632391610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类型选择</w:t>
      </w:r>
      <w:bookmarkEnd w:id="7"/>
    </w:p>
    <w:p w14:paraId="3576F247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选择账户类型，如下图所示：</w:t>
      </w:r>
    </w:p>
    <w:p w14:paraId="39B4C8DD">
      <w:pPr>
        <w:rPr>
          <w:rFonts w:ascii="Calibri" w:hAnsi="Calibri" w:eastAsia="仿宋" w:cs="黑体"/>
          <w:sz w:val="28"/>
          <w:szCs w:val="28"/>
        </w:rPr>
      </w:pPr>
      <w:r>
        <w:drawing>
          <wp:inline distT="0" distB="0" distL="114300" distR="114300">
            <wp:extent cx="5266690" cy="2345690"/>
            <wp:effectExtent l="0" t="0" r="3810" b="3810"/>
            <wp:docPr id="15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34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/>
          <w:sz w:val="28"/>
          <w:szCs w:val="28"/>
        </w:rPr>
        <w:br w:type="textWrapping"/>
      </w:r>
      <w:r>
        <w:drawing>
          <wp:inline distT="0" distB="0" distL="114300" distR="114300">
            <wp:extent cx="5266690" cy="2345690"/>
            <wp:effectExtent l="0" t="0" r="3810" b="3810"/>
            <wp:docPr id="1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34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372384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（图1.2.2-1）</w:t>
      </w:r>
    </w:p>
    <w:p w14:paraId="1D58E1F1">
      <w:pPr>
        <w:spacing w:line="360" w:lineRule="auto"/>
        <w:rPr>
          <w:rFonts w:ascii="Calibri" w:hAnsi="Calibri" w:eastAsia="仿宋" w:cs="黑体"/>
          <w:b/>
          <w:bCs/>
          <w:sz w:val="28"/>
          <w:szCs w:val="28"/>
        </w:rPr>
      </w:pPr>
      <w:r>
        <w:rPr>
          <w:rFonts w:hint="eastAsia" w:ascii="Calibri" w:hAnsi="Calibri" w:eastAsia="仿宋" w:cs="黑体"/>
          <w:b/>
          <w:bCs/>
          <w:sz w:val="28"/>
          <w:szCs w:val="28"/>
        </w:rPr>
        <w:t>操作说明：</w:t>
      </w:r>
    </w:p>
    <w:p w14:paraId="6655BD26">
      <w:pPr>
        <w:spacing w:line="360" w:lineRule="auto"/>
        <w:rPr>
          <w:rFonts w:ascii="Calibri" w:hAnsi="Calibri" w:eastAsia="仿宋" w:cs="黑体"/>
          <w:sz w:val="28"/>
          <w:szCs w:val="28"/>
        </w:rPr>
      </w:pPr>
      <w:r>
        <w:rPr>
          <w:rFonts w:hint="eastAsia" w:ascii="Calibri" w:hAnsi="Calibri" w:eastAsia="仿宋" w:cs="黑体"/>
          <w:sz w:val="28"/>
          <w:szCs w:val="28"/>
        </w:rPr>
        <w:t>A：点击选择不同角色，下方会切换不同角色账户类型的选项，目前系统支持供应商、专家、代理机构注册，此操作手册仅为投标人（供应商），专家注册见专家分册</w:t>
      </w:r>
    </w:p>
    <w:p w14:paraId="40BD34EF">
      <w:pPr>
        <w:spacing w:line="360" w:lineRule="auto"/>
        <w:rPr>
          <w:rFonts w:ascii="Calibri" w:hAnsi="Calibri" w:eastAsia="仿宋" w:cs="黑体"/>
          <w:sz w:val="28"/>
          <w:szCs w:val="28"/>
        </w:rPr>
      </w:pPr>
      <w:r>
        <w:rPr>
          <w:rFonts w:hint="eastAsia" w:ascii="Calibri" w:hAnsi="Calibri" w:eastAsia="仿宋" w:cs="黑体"/>
          <w:sz w:val="28"/>
          <w:szCs w:val="28"/>
        </w:rPr>
        <w:t>B：选择境内企业，跳转下个页面（图1.2.2-1）</w:t>
      </w:r>
    </w:p>
    <w:p w14:paraId="26B1C565">
      <w:pPr>
        <w:spacing w:line="360" w:lineRule="auto"/>
        <w:rPr>
          <w:rFonts w:ascii="Calibri" w:hAnsi="Calibri" w:eastAsia="仿宋" w:cs="黑体"/>
          <w:sz w:val="28"/>
          <w:szCs w:val="28"/>
        </w:rPr>
      </w:pPr>
      <w:r>
        <w:rPr>
          <w:rFonts w:hint="eastAsia" w:ascii="Calibri" w:hAnsi="Calibri" w:eastAsia="仿宋" w:cs="黑体"/>
          <w:sz w:val="28"/>
          <w:szCs w:val="28"/>
        </w:rPr>
        <w:t>C：选择境内机构，跳转下个页面</w:t>
      </w:r>
    </w:p>
    <w:p w14:paraId="4EEA1283">
      <w:pPr>
        <w:spacing w:line="360" w:lineRule="auto"/>
        <w:rPr>
          <w:rFonts w:ascii="Calibri" w:hAnsi="Calibri" w:eastAsia="仿宋" w:cs="黑体"/>
          <w:sz w:val="28"/>
          <w:szCs w:val="28"/>
        </w:rPr>
      </w:pPr>
      <w:r>
        <w:rPr>
          <w:rFonts w:hint="eastAsia" w:ascii="Calibri" w:hAnsi="Calibri" w:eastAsia="仿宋" w:cs="黑体"/>
          <w:sz w:val="28"/>
          <w:szCs w:val="28"/>
        </w:rPr>
        <w:t>D：选择个人，跳转下个页面</w:t>
      </w:r>
    </w:p>
    <w:p w14:paraId="59B267F9">
      <w:pPr>
        <w:spacing w:line="360" w:lineRule="auto"/>
        <w:rPr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填写注册的企业，如下图所示：</w:t>
      </w:r>
      <w:r>
        <w:rPr>
          <w:rFonts w:hint="eastAsia" w:ascii="Calibri" w:hAnsi="Calibri" w:eastAsia="仿宋" w:cs="黑体"/>
          <w:sz w:val="28"/>
          <w:szCs w:val="28"/>
        </w:rPr>
        <w:br w:type="textWrapping"/>
      </w:r>
      <w:r>
        <w:drawing>
          <wp:inline distT="0" distB="0" distL="114300" distR="114300">
            <wp:extent cx="5266690" cy="2345690"/>
            <wp:effectExtent l="0" t="0" r="3810" b="3810"/>
            <wp:docPr id="2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345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22D857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（图1.2.3-2）</w:t>
      </w:r>
    </w:p>
    <w:p w14:paraId="2AA2F174">
      <w:pPr>
        <w:spacing w:line="360" w:lineRule="auto"/>
        <w:rPr>
          <w:rFonts w:ascii="Calibri" w:hAnsi="Calibri" w:eastAsia="仿宋" w:cs="黑体"/>
          <w:b/>
          <w:bCs/>
          <w:sz w:val="28"/>
          <w:szCs w:val="28"/>
        </w:rPr>
      </w:pPr>
      <w:r>
        <w:rPr>
          <w:rFonts w:hint="eastAsia" w:ascii="Calibri" w:hAnsi="Calibri" w:eastAsia="仿宋" w:cs="黑体"/>
          <w:b/>
          <w:bCs/>
          <w:sz w:val="28"/>
          <w:szCs w:val="28"/>
        </w:rPr>
        <w:t>操作说明：</w:t>
      </w:r>
    </w:p>
    <w:p w14:paraId="5C2EEE7F">
      <w:pPr>
        <w:spacing w:line="360" w:lineRule="auto"/>
        <w:rPr>
          <w:rFonts w:ascii="Calibri" w:hAnsi="Calibri" w:eastAsia="仿宋" w:cs="黑体"/>
          <w:sz w:val="28"/>
          <w:szCs w:val="28"/>
        </w:rPr>
      </w:pPr>
      <w:r>
        <w:rPr>
          <w:rFonts w:hint="eastAsia" w:ascii="Calibri" w:hAnsi="Calibri" w:eastAsia="仿宋" w:cs="黑体"/>
          <w:sz w:val="28"/>
          <w:szCs w:val="28"/>
        </w:rPr>
        <w:t>A：输入企业名称</w:t>
      </w:r>
    </w:p>
    <w:p w14:paraId="2AAE9499">
      <w:pPr>
        <w:spacing w:line="360" w:lineRule="auto"/>
        <w:rPr>
          <w:rFonts w:hint="eastAsia" w:ascii="Calibri" w:hAnsi="Calibri" w:eastAsia="仿宋" w:cs="黑体"/>
          <w:sz w:val="28"/>
          <w:szCs w:val="28"/>
        </w:rPr>
      </w:pPr>
      <w:r>
        <w:rPr>
          <w:rFonts w:hint="eastAsia" w:ascii="Calibri" w:hAnsi="Calibri" w:eastAsia="仿宋" w:cs="黑体"/>
          <w:sz w:val="28"/>
          <w:szCs w:val="28"/>
        </w:rPr>
        <w:t>B：输入统一社会信用代码</w:t>
      </w:r>
    </w:p>
    <w:p w14:paraId="19F23871">
      <w:pPr>
        <w:spacing w:line="360" w:lineRule="auto"/>
        <w:rPr>
          <w:rFonts w:hint="default" w:ascii="Calibri" w:hAnsi="Calibri" w:eastAsia="仿宋" w:cs="黑体"/>
          <w:sz w:val="28"/>
          <w:szCs w:val="28"/>
          <w:lang w:val="en-US" w:eastAsia="zh-CN"/>
        </w:rPr>
      </w:pPr>
      <w:r>
        <w:rPr>
          <w:rFonts w:hint="eastAsia" w:ascii="Calibri" w:hAnsi="Calibri" w:eastAsia="仿宋" w:cs="黑体"/>
          <w:sz w:val="28"/>
          <w:szCs w:val="28"/>
          <w:lang w:val="en-US" w:eastAsia="zh-CN"/>
        </w:rPr>
        <w:t>C：默认带出第一步填写的手机号码</w:t>
      </w:r>
      <w:bookmarkStart w:id="90" w:name="_GoBack"/>
      <w:bookmarkEnd w:id="90"/>
    </w:p>
    <w:p w14:paraId="25E247C3">
      <w:pPr>
        <w:spacing w:line="360" w:lineRule="auto"/>
        <w:rPr>
          <w:rFonts w:hint="default" w:ascii="Calibri" w:hAnsi="Calibri" w:eastAsia="仿宋" w:cs="黑体"/>
          <w:sz w:val="28"/>
          <w:szCs w:val="28"/>
          <w:lang w:val="en-US" w:eastAsia="zh-CN"/>
        </w:rPr>
      </w:pPr>
      <w:r>
        <w:rPr>
          <w:rFonts w:hint="eastAsia" w:ascii="Calibri" w:hAnsi="Calibri" w:eastAsia="仿宋" w:cs="黑体"/>
          <w:sz w:val="28"/>
          <w:szCs w:val="28"/>
          <w:lang w:val="en-US" w:eastAsia="zh-CN"/>
        </w:rPr>
        <w:t>D：获取验证码并填写</w:t>
      </w:r>
    </w:p>
    <w:p w14:paraId="1C091B27">
      <w:pPr>
        <w:spacing w:line="360" w:lineRule="auto"/>
        <w:rPr>
          <w:rFonts w:ascii="Calibri" w:hAnsi="Calibri" w:eastAsia="仿宋" w:cs="黑体"/>
          <w:sz w:val="28"/>
          <w:szCs w:val="28"/>
        </w:rPr>
      </w:pPr>
      <w:r>
        <w:rPr>
          <w:rFonts w:hint="eastAsia" w:ascii="Calibri" w:hAnsi="Calibri" w:eastAsia="仿宋" w:cs="黑体"/>
          <w:sz w:val="28"/>
          <w:szCs w:val="28"/>
          <w:lang w:val="en-US" w:eastAsia="zh-CN"/>
        </w:rPr>
        <w:t>E</w:t>
      </w:r>
      <w:r>
        <w:rPr>
          <w:rFonts w:hint="eastAsia" w:ascii="Calibri" w:hAnsi="Calibri" w:eastAsia="仿宋" w:cs="黑体"/>
          <w:sz w:val="28"/>
          <w:szCs w:val="28"/>
        </w:rPr>
        <w:t>：点击【上一步】，进入注册类型选择页面</w:t>
      </w:r>
      <w:r>
        <w:rPr>
          <w:rFonts w:hint="eastAsia" w:ascii="Calibri" w:hAnsi="Calibri" w:eastAsia="仿宋" w:cs="黑体"/>
          <w:b/>
          <w:bCs/>
          <w:sz w:val="28"/>
          <w:szCs w:val="28"/>
        </w:rPr>
        <w:t>（图1.2.2-1）</w:t>
      </w:r>
      <w:r>
        <w:rPr>
          <w:rFonts w:hint="eastAsia" w:ascii="Calibri" w:hAnsi="Calibri" w:eastAsia="仿宋" w:cs="黑体"/>
          <w:sz w:val="28"/>
          <w:szCs w:val="28"/>
        </w:rPr>
        <w:t>点击【下一步】，进入基本信息维护页面</w:t>
      </w:r>
      <w:r>
        <w:rPr>
          <w:rFonts w:hint="eastAsia" w:ascii="Calibri" w:hAnsi="Calibri" w:eastAsia="仿宋" w:cs="黑体"/>
          <w:b/>
          <w:bCs/>
          <w:sz w:val="28"/>
          <w:szCs w:val="28"/>
        </w:rPr>
        <w:t>（图1.2.3-1）</w:t>
      </w:r>
    </w:p>
    <w:p w14:paraId="3740E24E">
      <w:pPr>
        <w:numPr>
          <w:ilvl w:val="2"/>
          <w:numId w:val="1"/>
        </w:numPr>
        <w:spacing w:line="520" w:lineRule="exact"/>
        <w:outlineLvl w:val="2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8" w:name="_Toc31732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 xml:space="preserve"> </w:t>
      </w:r>
      <w:bookmarkStart w:id="9" w:name="_Toc1502198845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选择账户类型</w:t>
      </w:r>
      <w:bookmarkEnd w:id="8"/>
      <w:bookmarkEnd w:id="9"/>
    </w:p>
    <w:p w14:paraId="1698E275">
      <w:pPr>
        <w:spacing w:line="360" w:lineRule="auto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填写基本信息，如下图所示：</w:t>
      </w:r>
    </w:p>
    <w:p w14:paraId="4910EC47">
      <w:pPr>
        <w:spacing w:line="360" w:lineRule="auto"/>
        <w:rPr>
          <w:rFonts w:ascii="宋体" w:hAnsi="宋体" w:cs="宋体"/>
          <w:sz w:val="28"/>
          <w:szCs w:val="28"/>
        </w:rPr>
      </w:pPr>
      <w:r>
        <w:rPr>
          <w:rFonts w:hint="eastAsia" w:ascii="宋体" w:hAnsi="宋体" w:cs="宋体"/>
          <w:sz w:val="28"/>
          <w:szCs w:val="28"/>
        </w:rPr>
        <w:drawing>
          <wp:inline distT="0" distB="0" distL="114300" distR="114300">
            <wp:extent cx="5271770" cy="3318510"/>
            <wp:effectExtent l="0" t="0" r="11430" b="8890"/>
            <wp:docPr id="6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图片 6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3318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70816E">
      <w:pPr>
        <w:spacing w:line="360" w:lineRule="auto"/>
      </w:pPr>
      <w:r>
        <w:drawing>
          <wp:inline distT="0" distB="0" distL="114300" distR="114300">
            <wp:extent cx="5226050" cy="1625600"/>
            <wp:effectExtent l="0" t="0" r="6350" b="0"/>
            <wp:docPr id="13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26050" cy="162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B9B6E8">
      <w:pPr>
        <w:spacing w:line="360" w:lineRule="auto"/>
      </w:pPr>
      <w:r>
        <w:drawing>
          <wp:inline distT="0" distB="0" distL="114300" distR="114300">
            <wp:extent cx="5270500" cy="2545715"/>
            <wp:effectExtent l="0" t="0" r="0" b="6985"/>
            <wp:docPr id="3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545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17B290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（图1.2.3-1）</w:t>
      </w:r>
    </w:p>
    <w:p w14:paraId="38975EF8">
      <w:pPr>
        <w:spacing w:line="360" w:lineRule="auto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操作说明：</w:t>
      </w:r>
    </w:p>
    <w:p w14:paraId="37A3E3B7">
      <w:pPr>
        <w:spacing w:line="360" w:lineRule="auto"/>
        <w:rPr>
          <w:rFonts w:ascii="Calibri" w:hAnsi="Calibri" w:eastAsia="仿宋" w:cs="黑体"/>
          <w:sz w:val="28"/>
          <w:szCs w:val="28"/>
        </w:rPr>
      </w:pPr>
      <w:r>
        <w:rPr>
          <w:rFonts w:hint="eastAsia" w:ascii="Calibri" w:hAnsi="Calibri" w:eastAsia="仿宋" w:cs="黑体"/>
          <w:sz w:val="28"/>
          <w:szCs w:val="28"/>
        </w:rPr>
        <w:t>A：企业名称从上级页面带出，必填项，该页面不可修改</w:t>
      </w:r>
    </w:p>
    <w:p w14:paraId="04640495">
      <w:pPr>
        <w:spacing w:line="360" w:lineRule="auto"/>
        <w:rPr>
          <w:rFonts w:ascii="Calibri" w:hAnsi="Calibri" w:eastAsia="仿宋" w:cs="黑体"/>
          <w:sz w:val="28"/>
          <w:szCs w:val="28"/>
        </w:rPr>
      </w:pPr>
      <w:r>
        <w:rPr>
          <w:rFonts w:hint="eastAsia" w:ascii="Calibri" w:hAnsi="Calibri" w:eastAsia="仿宋" w:cs="黑体"/>
          <w:sz w:val="28"/>
          <w:szCs w:val="28"/>
        </w:rPr>
        <w:t>B：统一社会信用代码从上级页面带出，必填项，该页面不可修改</w:t>
      </w:r>
    </w:p>
    <w:p w14:paraId="67016B33">
      <w:pPr>
        <w:spacing w:line="360" w:lineRule="auto"/>
        <w:rPr>
          <w:rFonts w:ascii="Calibri" w:hAnsi="Calibri" w:eastAsia="仿宋" w:cs="黑体"/>
          <w:sz w:val="28"/>
          <w:szCs w:val="28"/>
        </w:rPr>
      </w:pPr>
      <w:r>
        <w:rPr>
          <w:rFonts w:hint="eastAsia" w:ascii="Calibri" w:hAnsi="Calibri" w:eastAsia="仿宋" w:cs="黑体"/>
          <w:sz w:val="28"/>
          <w:szCs w:val="28"/>
        </w:rPr>
        <w:t>C：供应商分类必选</w:t>
      </w:r>
    </w:p>
    <w:p w14:paraId="611F7EA0">
      <w:pPr>
        <w:spacing w:line="360" w:lineRule="auto"/>
        <w:rPr>
          <w:rFonts w:ascii="Calibri" w:hAnsi="Calibri" w:eastAsia="仿宋" w:cs="黑体"/>
          <w:sz w:val="28"/>
          <w:szCs w:val="28"/>
        </w:rPr>
      </w:pPr>
      <w:r>
        <w:rPr>
          <w:rFonts w:hint="eastAsia" w:ascii="Calibri" w:hAnsi="Calibri" w:eastAsia="仿宋" w:cs="黑体"/>
          <w:sz w:val="28"/>
          <w:szCs w:val="28"/>
        </w:rPr>
        <w:t>D: 法定代表人自动带出</w:t>
      </w:r>
    </w:p>
    <w:p w14:paraId="0A33C399">
      <w:pPr>
        <w:spacing w:line="360" w:lineRule="auto"/>
        <w:rPr>
          <w:rFonts w:ascii="Calibri" w:hAnsi="Calibri" w:eastAsia="仿宋" w:cs="黑体"/>
          <w:sz w:val="28"/>
          <w:szCs w:val="28"/>
        </w:rPr>
      </w:pPr>
      <w:r>
        <w:rPr>
          <w:rFonts w:hint="eastAsia" w:ascii="Calibri" w:hAnsi="Calibri" w:eastAsia="仿宋" w:cs="黑体"/>
          <w:sz w:val="28"/>
          <w:szCs w:val="28"/>
        </w:rPr>
        <w:t>E：点击弹出下拉框，选择证件类型，单选，必填项</w:t>
      </w:r>
    </w:p>
    <w:p w14:paraId="3F954BA8">
      <w:pPr>
        <w:spacing w:line="360" w:lineRule="auto"/>
        <w:rPr>
          <w:rFonts w:ascii="Calibri" w:hAnsi="Calibri" w:eastAsia="仿宋" w:cs="黑体"/>
          <w:sz w:val="28"/>
          <w:szCs w:val="28"/>
        </w:rPr>
      </w:pPr>
      <w:r>
        <w:rPr>
          <w:rFonts w:hint="eastAsia" w:ascii="Calibri" w:hAnsi="Calibri" w:eastAsia="仿宋" w:cs="黑体"/>
          <w:sz w:val="28"/>
          <w:szCs w:val="28"/>
        </w:rPr>
        <w:t>F：法定代表人证件号码必填，根据证件类型选择填写</w:t>
      </w:r>
    </w:p>
    <w:p w14:paraId="41595D1A">
      <w:pPr>
        <w:spacing w:line="360" w:lineRule="auto"/>
        <w:rPr>
          <w:rFonts w:ascii="Calibri" w:hAnsi="Calibri" w:eastAsia="仿宋" w:cs="黑体"/>
          <w:sz w:val="28"/>
          <w:szCs w:val="28"/>
        </w:rPr>
      </w:pPr>
      <w:r>
        <w:rPr>
          <w:rFonts w:hint="eastAsia" w:ascii="Calibri" w:hAnsi="Calibri" w:eastAsia="仿宋" w:cs="黑体"/>
          <w:sz w:val="28"/>
          <w:szCs w:val="28"/>
        </w:rPr>
        <w:t>G：注册资本自动带出</w:t>
      </w:r>
    </w:p>
    <w:p w14:paraId="62FC287F">
      <w:pPr>
        <w:spacing w:line="360" w:lineRule="auto"/>
        <w:rPr>
          <w:rFonts w:ascii="Calibri" w:hAnsi="Calibri" w:eastAsia="仿宋" w:cs="黑体"/>
          <w:sz w:val="28"/>
          <w:szCs w:val="28"/>
        </w:rPr>
      </w:pPr>
      <w:r>
        <w:rPr>
          <w:rFonts w:hint="eastAsia" w:ascii="Calibri" w:hAnsi="Calibri" w:eastAsia="仿宋" w:cs="黑体"/>
          <w:sz w:val="28"/>
          <w:szCs w:val="28"/>
        </w:rPr>
        <w:t>H：成立日期自动带出</w:t>
      </w:r>
    </w:p>
    <w:p w14:paraId="4CDD2C9E">
      <w:pPr>
        <w:spacing w:line="360" w:lineRule="auto"/>
        <w:rPr>
          <w:rFonts w:ascii="Calibri" w:hAnsi="Calibri" w:eastAsia="仿宋" w:cs="黑体"/>
          <w:sz w:val="28"/>
          <w:szCs w:val="28"/>
        </w:rPr>
      </w:pPr>
      <w:r>
        <w:rPr>
          <w:rFonts w:hint="eastAsia" w:ascii="Calibri" w:hAnsi="Calibri" w:eastAsia="仿宋" w:cs="黑体"/>
          <w:sz w:val="28"/>
          <w:szCs w:val="28"/>
        </w:rPr>
        <w:t>I：核准日期自动带出</w:t>
      </w:r>
    </w:p>
    <w:p w14:paraId="41A36899">
      <w:pPr>
        <w:spacing w:line="360" w:lineRule="auto"/>
        <w:rPr>
          <w:rFonts w:ascii="Calibri" w:hAnsi="Calibri" w:eastAsia="仿宋" w:cs="黑体"/>
          <w:sz w:val="28"/>
          <w:szCs w:val="28"/>
        </w:rPr>
      </w:pPr>
      <w:r>
        <w:rPr>
          <w:rFonts w:hint="eastAsia" w:ascii="Calibri" w:hAnsi="Calibri" w:eastAsia="仿宋" w:cs="黑体"/>
          <w:sz w:val="28"/>
          <w:szCs w:val="28"/>
        </w:rPr>
        <w:t>J：企业类型自动带出</w:t>
      </w:r>
    </w:p>
    <w:p w14:paraId="67AF6A2F">
      <w:pPr>
        <w:spacing w:line="360" w:lineRule="auto"/>
        <w:rPr>
          <w:rFonts w:ascii="Calibri" w:hAnsi="Calibri" w:eastAsia="仿宋" w:cs="黑体"/>
          <w:sz w:val="28"/>
          <w:szCs w:val="28"/>
        </w:rPr>
      </w:pPr>
      <w:r>
        <w:rPr>
          <w:rFonts w:hint="eastAsia" w:ascii="Calibri" w:hAnsi="Calibri" w:eastAsia="仿宋" w:cs="黑体"/>
          <w:sz w:val="28"/>
          <w:szCs w:val="28"/>
        </w:rPr>
        <w:t>K：所属区域，必填项，根据下拉框选择</w:t>
      </w:r>
    </w:p>
    <w:p w14:paraId="0E991685">
      <w:pPr>
        <w:spacing w:line="360" w:lineRule="auto"/>
        <w:rPr>
          <w:rFonts w:ascii="Calibri" w:hAnsi="Calibri" w:eastAsia="仿宋" w:cs="黑体"/>
          <w:sz w:val="28"/>
          <w:szCs w:val="28"/>
        </w:rPr>
      </w:pPr>
      <w:r>
        <w:rPr>
          <w:rFonts w:hint="eastAsia" w:ascii="Calibri" w:hAnsi="Calibri" w:eastAsia="仿宋" w:cs="黑体"/>
          <w:sz w:val="28"/>
          <w:szCs w:val="28"/>
        </w:rPr>
        <w:t>L：登记机关自动带出</w:t>
      </w:r>
    </w:p>
    <w:p w14:paraId="6A23682D">
      <w:pPr>
        <w:spacing w:line="360" w:lineRule="auto"/>
        <w:rPr>
          <w:rFonts w:ascii="Calibri" w:hAnsi="Calibri" w:eastAsia="仿宋" w:cs="黑体"/>
          <w:sz w:val="28"/>
          <w:szCs w:val="28"/>
        </w:rPr>
      </w:pPr>
      <w:r>
        <w:rPr>
          <w:rFonts w:hint="eastAsia" w:ascii="Calibri" w:hAnsi="Calibri" w:eastAsia="仿宋" w:cs="黑体"/>
          <w:sz w:val="28"/>
          <w:szCs w:val="28"/>
        </w:rPr>
        <w:t>M：所属行业自动带出</w:t>
      </w:r>
    </w:p>
    <w:p w14:paraId="54A335AF">
      <w:pPr>
        <w:spacing w:line="360" w:lineRule="auto"/>
        <w:rPr>
          <w:rFonts w:ascii="Calibri" w:hAnsi="Calibri" w:eastAsia="仿宋" w:cs="黑体"/>
          <w:sz w:val="28"/>
          <w:szCs w:val="28"/>
        </w:rPr>
      </w:pPr>
      <w:r>
        <w:rPr>
          <w:rFonts w:hint="eastAsia" w:ascii="Calibri" w:hAnsi="Calibri" w:eastAsia="仿宋" w:cs="黑体"/>
          <w:sz w:val="28"/>
          <w:szCs w:val="28"/>
        </w:rPr>
        <w:t>N：经营范围自动带出</w:t>
      </w:r>
    </w:p>
    <w:p w14:paraId="2382C64C">
      <w:pPr>
        <w:spacing w:line="360" w:lineRule="auto"/>
        <w:rPr>
          <w:rFonts w:ascii="Calibri" w:hAnsi="Calibri" w:eastAsia="仿宋" w:cs="黑体"/>
          <w:sz w:val="28"/>
          <w:szCs w:val="28"/>
        </w:rPr>
      </w:pPr>
      <w:r>
        <w:rPr>
          <w:rFonts w:hint="eastAsia" w:ascii="Calibri" w:hAnsi="Calibri" w:eastAsia="仿宋" w:cs="黑体"/>
          <w:sz w:val="28"/>
          <w:szCs w:val="28"/>
        </w:rPr>
        <w:t>O：注册地址，选填</w:t>
      </w:r>
    </w:p>
    <w:p w14:paraId="060C64C9">
      <w:pPr>
        <w:spacing w:line="360" w:lineRule="auto"/>
        <w:rPr>
          <w:rFonts w:ascii="Calibri" w:hAnsi="Calibri" w:eastAsia="仿宋" w:cs="黑体"/>
          <w:sz w:val="28"/>
          <w:szCs w:val="28"/>
        </w:rPr>
      </w:pPr>
      <w:r>
        <w:rPr>
          <w:rFonts w:hint="eastAsia" w:ascii="Calibri" w:hAnsi="Calibri" w:eastAsia="仿宋" w:cs="黑体"/>
          <w:sz w:val="28"/>
          <w:szCs w:val="28"/>
        </w:rPr>
        <w:t>P: 基本账户开户行，必填</w:t>
      </w:r>
    </w:p>
    <w:p w14:paraId="2B2379B6">
      <w:pPr>
        <w:spacing w:line="360" w:lineRule="auto"/>
        <w:rPr>
          <w:rFonts w:ascii="Calibri" w:hAnsi="Calibri" w:eastAsia="仿宋" w:cs="黑体"/>
          <w:sz w:val="28"/>
          <w:szCs w:val="28"/>
        </w:rPr>
      </w:pPr>
      <w:r>
        <w:rPr>
          <w:rFonts w:hint="eastAsia" w:ascii="Calibri" w:hAnsi="Calibri" w:eastAsia="仿宋" w:cs="黑体"/>
          <w:sz w:val="28"/>
          <w:szCs w:val="28"/>
        </w:rPr>
        <w:t>Q：基本账户账号，必填</w:t>
      </w:r>
    </w:p>
    <w:p w14:paraId="330B8099">
      <w:pPr>
        <w:spacing w:line="360" w:lineRule="auto"/>
        <w:rPr>
          <w:rFonts w:ascii="Calibri" w:hAnsi="Calibri" w:eastAsia="仿宋" w:cs="黑体"/>
          <w:sz w:val="28"/>
          <w:szCs w:val="28"/>
        </w:rPr>
      </w:pPr>
      <w:r>
        <w:rPr>
          <w:rFonts w:hint="eastAsia" w:ascii="Calibri" w:hAnsi="Calibri" w:eastAsia="仿宋" w:cs="黑体"/>
          <w:sz w:val="28"/>
          <w:szCs w:val="28"/>
        </w:rPr>
        <w:t>R：联行号，必填</w:t>
      </w:r>
    </w:p>
    <w:p w14:paraId="5C9AFFAE">
      <w:pPr>
        <w:spacing w:line="360" w:lineRule="auto"/>
        <w:rPr>
          <w:rFonts w:ascii="Calibri" w:hAnsi="Calibri" w:eastAsia="仿宋" w:cs="黑体"/>
          <w:sz w:val="28"/>
          <w:szCs w:val="28"/>
        </w:rPr>
      </w:pPr>
      <w:r>
        <w:rPr>
          <w:rFonts w:hint="eastAsia" w:ascii="Calibri" w:hAnsi="Calibri" w:eastAsia="仿宋" w:cs="黑体"/>
          <w:sz w:val="28"/>
          <w:szCs w:val="28"/>
        </w:rPr>
        <w:t>S：基本账户开户许可证，必填</w:t>
      </w:r>
    </w:p>
    <w:p w14:paraId="02A23BDF">
      <w:pPr>
        <w:spacing w:line="360" w:lineRule="auto"/>
        <w:rPr>
          <w:rFonts w:ascii="Calibri" w:hAnsi="Calibri" w:eastAsia="仿宋" w:cs="黑体"/>
          <w:sz w:val="28"/>
          <w:szCs w:val="28"/>
        </w:rPr>
      </w:pPr>
      <w:r>
        <w:rPr>
          <w:rFonts w:hint="eastAsia" w:ascii="Calibri" w:hAnsi="Calibri" w:eastAsia="仿宋" w:cs="黑体"/>
          <w:sz w:val="28"/>
          <w:szCs w:val="28"/>
        </w:rPr>
        <w:t>T：点击【上一步】，进入类型选择页面</w:t>
      </w:r>
      <w:r>
        <w:rPr>
          <w:rFonts w:hint="eastAsia" w:ascii="Calibri" w:hAnsi="Calibri" w:eastAsia="仿宋" w:cs="黑体"/>
          <w:b/>
          <w:bCs/>
          <w:sz w:val="28"/>
          <w:szCs w:val="28"/>
        </w:rPr>
        <w:t>（图1.2.2-1）</w:t>
      </w:r>
      <w:r>
        <w:rPr>
          <w:rFonts w:hint="eastAsia" w:ascii="Calibri" w:hAnsi="Calibri" w:eastAsia="仿宋" w:cs="黑体"/>
          <w:sz w:val="28"/>
          <w:szCs w:val="28"/>
        </w:rPr>
        <w:t>；点击【下一步】，进入页面</w:t>
      </w:r>
      <w:r>
        <w:rPr>
          <w:rFonts w:hint="eastAsia" w:ascii="Calibri" w:hAnsi="Calibri" w:eastAsia="仿宋" w:cs="黑体"/>
          <w:b/>
          <w:bCs/>
          <w:sz w:val="28"/>
          <w:szCs w:val="28"/>
        </w:rPr>
        <w:t>（图1.2.2-2）</w:t>
      </w:r>
    </w:p>
    <w:p w14:paraId="7B9149F7">
      <w:pPr>
        <w:spacing w:line="360" w:lineRule="auto"/>
        <w:rPr>
          <w:rFonts w:ascii="宋体" w:hAnsi="宋体" w:cs="宋体"/>
          <w:sz w:val="28"/>
          <w:szCs w:val="28"/>
        </w:rPr>
      </w:pPr>
    </w:p>
    <w:p w14:paraId="5E57A723">
      <w:pPr>
        <w:numPr>
          <w:ilvl w:val="2"/>
          <w:numId w:val="1"/>
        </w:numPr>
        <w:spacing w:line="520" w:lineRule="exact"/>
        <w:outlineLvl w:val="2"/>
        <w:rPr>
          <w:rFonts w:ascii="微软雅黑" w:hAnsi="微软雅黑" w:eastAsia="微软雅黑" w:cs="微软雅黑"/>
          <w:b/>
          <w:bCs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 xml:space="preserve"> </w:t>
      </w:r>
      <w:bookmarkStart w:id="10" w:name="_Toc1638233783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证件信息</w:t>
      </w:r>
      <w:bookmarkEnd w:id="10"/>
    </w:p>
    <w:p w14:paraId="111AF43E">
      <w:pPr>
        <w:spacing w:line="360" w:lineRule="auto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填写证件信息，如下图所示：</w:t>
      </w:r>
    </w:p>
    <w:p w14:paraId="20FB05E5">
      <w:pPr>
        <w:spacing w:line="360" w:lineRule="auto"/>
        <w:rPr>
          <w:rFonts w:ascii="宋体" w:hAnsi="宋体" w:cs="宋体"/>
          <w:sz w:val="28"/>
          <w:szCs w:val="28"/>
        </w:rPr>
      </w:pPr>
      <w:r>
        <w:drawing>
          <wp:inline distT="0" distB="0" distL="114300" distR="114300">
            <wp:extent cx="5270500" cy="3600450"/>
            <wp:effectExtent l="0" t="0" r="0" b="6350"/>
            <wp:docPr id="31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图片 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81217A">
      <w:pPr>
        <w:jc w:val="center"/>
        <w:rPr>
          <w:rFonts w:ascii="宋体" w:hAnsi="宋体" w:cs="宋体"/>
          <w:sz w:val="28"/>
          <w:szCs w:val="28"/>
        </w:rPr>
      </w:pPr>
      <w:r>
        <w:rPr>
          <w:rFonts w:hint="eastAsia"/>
          <w:b/>
          <w:sz w:val="28"/>
          <w:szCs w:val="28"/>
        </w:rPr>
        <w:t>（图1.2.4-1）</w:t>
      </w:r>
    </w:p>
    <w:p w14:paraId="3669924C">
      <w:pPr>
        <w:spacing w:line="360" w:lineRule="auto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</w:rPr>
        <w:t>操作说明：</w:t>
      </w:r>
    </w:p>
    <w:p w14:paraId="74EE92B5">
      <w:pPr>
        <w:spacing w:line="360" w:lineRule="auto"/>
        <w:rPr>
          <w:rFonts w:ascii="Calibri" w:hAnsi="Calibri" w:eastAsia="仿宋" w:cs="黑体"/>
          <w:sz w:val="28"/>
          <w:szCs w:val="28"/>
        </w:rPr>
      </w:pPr>
      <w:r>
        <w:rPr>
          <w:rFonts w:hint="eastAsia" w:ascii="Calibri" w:hAnsi="Calibri" w:eastAsia="仿宋" w:cs="黑体"/>
          <w:sz w:val="28"/>
          <w:szCs w:val="28"/>
        </w:rPr>
        <w:t>A：上传统一社会信用代码证书</w:t>
      </w:r>
    </w:p>
    <w:p w14:paraId="22B0545D">
      <w:pPr>
        <w:spacing w:line="360" w:lineRule="auto"/>
        <w:rPr>
          <w:rFonts w:ascii="Calibri" w:hAnsi="Calibri" w:eastAsia="仿宋" w:cs="黑体"/>
          <w:sz w:val="28"/>
          <w:szCs w:val="28"/>
        </w:rPr>
      </w:pPr>
      <w:r>
        <w:rPr>
          <w:rFonts w:hint="eastAsia" w:ascii="Calibri" w:hAnsi="Calibri" w:eastAsia="仿宋" w:cs="黑体"/>
          <w:sz w:val="28"/>
          <w:szCs w:val="28"/>
        </w:rPr>
        <w:t>B：上传法人授权书</w:t>
      </w:r>
    </w:p>
    <w:p w14:paraId="00D1FEDA">
      <w:pPr>
        <w:spacing w:line="360" w:lineRule="auto"/>
        <w:rPr>
          <w:rFonts w:ascii="Calibri" w:hAnsi="Calibri" w:eastAsia="仿宋" w:cs="黑体"/>
          <w:sz w:val="28"/>
          <w:szCs w:val="28"/>
        </w:rPr>
      </w:pPr>
      <w:r>
        <w:rPr>
          <w:rFonts w:hint="eastAsia" w:ascii="Calibri" w:hAnsi="Calibri" w:eastAsia="仿宋" w:cs="黑体"/>
          <w:sz w:val="28"/>
          <w:szCs w:val="28"/>
        </w:rPr>
        <w:t>C：上传法人证件扫描件</w:t>
      </w:r>
    </w:p>
    <w:p w14:paraId="31C26A07">
      <w:pPr>
        <w:spacing w:line="360" w:lineRule="auto"/>
        <w:rPr>
          <w:rFonts w:ascii="Calibri" w:hAnsi="Calibri" w:eastAsia="仿宋" w:cs="黑体"/>
          <w:sz w:val="28"/>
          <w:szCs w:val="28"/>
        </w:rPr>
      </w:pPr>
      <w:r>
        <w:rPr>
          <w:rFonts w:hint="eastAsia" w:ascii="Calibri" w:hAnsi="Calibri" w:eastAsia="仿宋" w:cs="黑体"/>
          <w:sz w:val="28"/>
          <w:szCs w:val="28"/>
        </w:rPr>
        <w:t>D：上传企业介绍附件</w:t>
      </w:r>
    </w:p>
    <w:p w14:paraId="48A7E196">
      <w:pPr>
        <w:spacing w:line="360" w:lineRule="auto"/>
        <w:rPr>
          <w:rFonts w:ascii="Calibri" w:hAnsi="Calibri" w:eastAsia="仿宋" w:cs="黑体"/>
          <w:sz w:val="28"/>
          <w:szCs w:val="28"/>
        </w:rPr>
      </w:pPr>
      <w:r>
        <w:rPr>
          <w:rFonts w:hint="eastAsia" w:ascii="Calibri" w:hAnsi="Calibri" w:eastAsia="仿宋" w:cs="黑体"/>
          <w:sz w:val="28"/>
          <w:szCs w:val="28"/>
        </w:rPr>
        <w:t>E：点击【上一步】，进入类型选择页面</w:t>
      </w:r>
      <w:r>
        <w:rPr>
          <w:rFonts w:hint="eastAsia" w:ascii="Calibri" w:hAnsi="Calibri" w:eastAsia="仿宋" w:cs="黑体"/>
          <w:b/>
          <w:bCs/>
          <w:sz w:val="28"/>
          <w:szCs w:val="28"/>
        </w:rPr>
        <w:t>（图1.2.2-1）</w:t>
      </w:r>
    </w:p>
    <w:p w14:paraId="3A346E1D">
      <w:pPr>
        <w:spacing w:line="360" w:lineRule="auto"/>
        <w:rPr>
          <w:rFonts w:ascii="Calibri" w:hAnsi="Calibri" w:eastAsia="仿宋" w:cs="黑体"/>
          <w:sz w:val="28"/>
          <w:szCs w:val="28"/>
        </w:rPr>
      </w:pPr>
      <w:r>
        <w:rPr>
          <w:rFonts w:hint="eastAsia" w:ascii="Calibri" w:hAnsi="Calibri" w:eastAsia="仿宋" w:cs="黑体"/>
          <w:sz w:val="28"/>
          <w:szCs w:val="28"/>
        </w:rPr>
        <w:t>F：供应商注册信息提交至审核人审批，审批通过后，所注册的供应商账号则可以在</w:t>
      </w:r>
      <w:r>
        <w:rPr>
          <w:rFonts w:hint="eastAsia" w:ascii="Calibri" w:hAnsi="Calibri" w:eastAsia="仿宋" w:cs="黑体"/>
          <w:b/>
          <w:bCs/>
          <w:sz w:val="28"/>
          <w:szCs w:val="28"/>
        </w:rPr>
        <w:t>（图2-1）</w:t>
      </w:r>
      <w:r>
        <w:rPr>
          <w:rFonts w:hint="eastAsia" w:ascii="Calibri" w:hAnsi="Calibri" w:eastAsia="仿宋" w:cs="黑体"/>
          <w:sz w:val="28"/>
          <w:szCs w:val="28"/>
        </w:rPr>
        <w:t>登录使用</w:t>
      </w:r>
    </w:p>
    <w:p w14:paraId="7D4FB61D">
      <w:pPr>
        <w:pStyle w:val="2"/>
        <w:numPr>
          <w:ilvl w:val="0"/>
          <w:numId w:val="1"/>
        </w:numPr>
        <w:spacing w:before="20" w:after="20" w:line="360" w:lineRule="auto"/>
        <w:ind w:left="357" w:hanging="357"/>
        <w:rPr>
          <w:rFonts w:ascii="微软雅黑" w:hAnsi="微软雅黑" w:eastAsia="微软雅黑" w:cs="微软雅黑"/>
          <w:sz w:val="28"/>
          <w:szCs w:val="28"/>
        </w:rPr>
      </w:pPr>
      <w:bookmarkStart w:id="11" w:name="_Toc907352694"/>
      <w:r>
        <w:rPr>
          <w:rFonts w:hint="eastAsia" w:ascii="微软雅黑" w:hAnsi="微软雅黑" w:eastAsia="微软雅黑" w:cs="微软雅黑"/>
          <w:sz w:val="28"/>
          <w:szCs w:val="28"/>
        </w:rPr>
        <w:t>用户登录</w:t>
      </w:r>
      <w:bookmarkEnd w:id="11"/>
    </w:p>
    <w:p w14:paraId="3FDE13D7">
      <w:pPr>
        <w:spacing w:line="360" w:lineRule="auto"/>
        <w:jc w:val="center"/>
        <w:rPr>
          <w:b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输入</w:t>
      </w:r>
      <w:r>
        <w:rPr>
          <w:rFonts w:hint="eastAsia"/>
          <w:sz w:val="28"/>
          <w:szCs w:val="28"/>
        </w:rPr>
        <w:t>https://www.jxjtgjc.com/ebidding/#/login</w:t>
      </w:r>
      <w:r>
        <w:rPr>
          <w:rFonts w:hint="eastAsia" w:ascii="仿宋" w:hAnsi="仿宋" w:eastAsia="仿宋"/>
          <w:sz w:val="28"/>
          <w:szCs w:val="28"/>
        </w:rPr>
        <w:t>访问，进入如下页面：</w:t>
      </w:r>
      <w:r>
        <w:rPr>
          <w:rFonts w:hint="eastAsia"/>
          <w:sz w:val="28"/>
          <w:szCs w:val="28"/>
        </w:rPr>
        <w:br w:type="textWrapping"/>
      </w:r>
      <w:r>
        <w:rPr>
          <w:sz w:val="28"/>
          <w:szCs w:val="28"/>
        </w:rPr>
        <w:drawing>
          <wp:inline distT="0" distB="0" distL="114300" distR="114300">
            <wp:extent cx="5260340" cy="2699385"/>
            <wp:effectExtent l="0" t="0" r="10160" b="5715"/>
            <wp:docPr id="2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图片 2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2699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/>
          <w:bCs/>
          <w:sz w:val="28"/>
          <w:szCs w:val="28"/>
        </w:rPr>
        <w:t>（图2-1）</w:t>
      </w:r>
    </w:p>
    <w:p w14:paraId="51D0EFA2">
      <w:pPr>
        <w:spacing w:line="360" w:lineRule="auto"/>
        <w:jc w:val="left"/>
        <w:rPr>
          <w:b/>
          <w:bCs/>
          <w:sz w:val="28"/>
          <w:szCs w:val="28"/>
        </w:rPr>
      </w:pPr>
      <w:r>
        <w:rPr>
          <w:rFonts w:hint="eastAsia" w:eastAsia="仿宋"/>
          <w:b/>
          <w:sz w:val="28"/>
          <w:szCs w:val="28"/>
        </w:rPr>
        <w:t>操作说明</w:t>
      </w:r>
      <w:r>
        <w:rPr>
          <w:rFonts w:hint="eastAsia"/>
          <w:sz w:val="28"/>
          <w:szCs w:val="28"/>
        </w:rPr>
        <w:t>：</w:t>
      </w:r>
    </w:p>
    <w:p w14:paraId="45414DB9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A：选择密码登录方式，输入用户名和密码</w:t>
      </w:r>
    </w:p>
    <w:p w14:paraId="68DFF627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B：选择CA登录方式，前提条件必须插入和绑定CA</w:t>
      </w:r>
    </w:p>
    <w:p w14:paraId="670DF930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C：选择短信登陆方式，输入手机号码、获取验证码登录</w:t>
      </w:r>
    </w:p>
    <w:p w14:paraId="4041F853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D：根据不同的登录方式，输入用户名、手机号码、邮箱</w:t>
      </w:r>
    </w:p>
    <w:p w14:paraId="2E441058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E：根据不同的登录方式，输入密码</w:t>
      </w:r>
    </w:p>
    <w:p w14:paraId="35C1C99A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F：点击【登录】可进入系统</w:t>
      </w:r>
    </w:p>
    <w:p w14:paraId="1DCCD4BF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G：点击【忘记密码】进入密码找回页面，可根据手机、邮箱、申诉找回，如</w:t>
      </w:r>
      <w:r>
        <w:rPr>
          <w:rFonts w:hint="eastAsia" w:ascii="仿宋" w:hAnsi="仿宋" w:eastAsia="仿宋"/>
          <w:b/>
          <w:bCs/>
          <w:sz w:val="28"/>
          <w:szCs w:val="28"/>
        </w:rPr>
        <w:t>（图2-2）</w:t>
      </w:r>
    </w:p>
    <w:p w14:paraId="1CC643EB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H：点击【注册】进入投标人账号注册页面</w:t>
      </w:r>
      <w:r>
        <w:rPr>
          <w:rFonts w:hint="eastAsia" w:ascii="仿宋" w:hAnsi="仿宋" w:eastAsia="仿宋"/>
          <w:b/>
          <w:bCs/>
          <w:sz w:val="28"/>
          <w:szCs w:val="28"/>
        </w:rPr>
        <w:t>（图1.1-1）</w:t>
      </w:r>
    </w:p>
    <w:p w14:paraId="2BEF7700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br w:type="textWrapping"/>
      </w:r>
      <w:r>
        <w:rPr>
          <w:sz w:val="28"/>
          <w:szCs w:val="28"/>
        </w:rPr>
        <w:drawing>
          <wp:inline distT="0" distB="0" distL="114300" distR="114300">
            <wp:extent cx="5260340" cy="2699385"/>
            <wp:effectExtent l="0" t="0" r="10160" b="5715"/>
            <wp:docPr id="2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3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2699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br w:type="textWrapping"/>
      </w:r>
      <w:r>
        <w:rPr>
          <w:sz w:val="28"/>
          <w:szCs w:val="28"/>
        </w:rPr>
        <w:drawing>
          <wp:inline distT="0" distB="0" distL="114300" distR="114300">
            <wp:extent cx="5260340" cy="2699385"/>
            <wp:effectExtent l="0" t="0" r="10160" b="5715"/>
            <wp:docPr id="3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图片 4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0340" cy="2699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8"/>
          <w:szCs w:val="28"/>
        </w:rPr>
        <w:br w:type="textWrapping"/>
      </w:r>
      <w:r>
        <w:rPr>
          <w:rFonts w:hint="eastAsia"/>
          <w:b/>
          <w:bCs/>
          <w:sz w:val="28"/>
          <w:szCs w:val="28"/>
        </w:rPr>
        <w:t>（图2-2）</w:t>
      </w:r>
    </w:p>
    <w:p w14:paraId="3FDAD328">
      <w:pPr>
        <w:spacing w:line="360" w:lineRule="auto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操作说明：</w:t>
      </w:r>
    </w:p>
    <w:p w14:paraId="131F6BB0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A：以根据手机号码找回举例，输入手机号码，</w:t>
      </w:r>
    </w:p>
    <w:p w14:paraId="6EEC058A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B：根据图示输入验证码</w:t>
      </w:r>
    </w:p>
    <w:p w14:paraId="5D6EB99B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C：点击【获取短信验证码】，系统发送随机验证码给用户，将收到的验证码在输入框中</w:t>
      </w:r>
    </w:p>
    <w:p w14:paraId="1C2B9A14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D：输入密码框</w:t>
      </w:r>
    </w:p>
    <w:p w14:paraId="5D08BA66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E：点击【确定】，提交当前操作</w:t>
      </w:r>
    </w:p>
    <w:p w14:paraId="4635EC89">
      <w:pPr>
        <w:spacing w:line="360" w:lineRule="auto"/>
        <w:rPr>
          <w:b/>
          <w:bCs/>
          <w:sz w:val="28"/>
          <w:szCs w:val="28"/>
        </w:rPr>
        <w:sectPr>
          <w:footerReference r:id="rId4" w:type="default"/>
          <w:pgSz w:w="11906" w:h="16838"/>
          <w:pgMar w:top="1440" w:right="1800" w:bottom="1440" w:left="1800" w:header="851" w:footer="992" w:gutter="0"/>
          <w:pgNumType w:start="1"/>
          <w:cols w:space="425" w:num="1"/>
          <w:docGrid w:type="lines" w:linePitch="312" w:charSpace="0"/>
        </w:sectPr>
      </w:pPr>
    </w:p>
    <w:p w14:paraId="66582715">
      <w:pPr>
        <w:pStyle w:val="2"/>
        <w:numPr>
          <w:ilvl w:val="0"/>
          <w:numId w:val="1"/>
        </w:numPr>
        <w:spacing w:before="20" w:after="20" w:line="360" w:lineRule="auto"/>
        <w:ind w:left="357" w:hanging="357"/>
        <w:rPr>
          <w:rFonts w:ascii="微软雅黑" w:hAnsi="微软雅黑" w:eastAsia="微软雅黑" w:cs="微软雅黑"/>
          <w:sz w:val="28"/>
          <w:szCs w:val="28"/>
        </w:rPr>
      </w:pPr>
      <w:bookmarkStart w:id="12" w:name="_Toc595350711"/>
      <w:r>
        <w:rPr>
          <w:rFonts w:hint="eastAsia" w:ascii="微软雅黑" w:hAnsi="微软雅黑" w:eastAsia="微软雅黑" w:cs="微软雅黑"/>
          <w:sz w:val="28"/>
          <w:szCs w:val="28"/>
        </w:rPr>
        <w:t>招标项目</w:t>
      </w:r>
      <w:bookmarkEnd w:id="12"/>
    </w:p>
    <w:p w14:paraId="499D32F5">
      <w:pPr>
        <w:numPr>
          <w:ilvl w:val="1"/>
          <w:numId w:val="1"/>
        </w:numPr>
        <w:spacing w:line="520" w:lineRule="exact"/>
        <w:jc w:val="left"/>
        <w:outlineLvl w:val="1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13" w:name="_Toc933088404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投标人报名与邀请招标邀请回执</w:t>
      </w:r>
      <w:bookmarkEnd w:id="13"/>
    </w:p>
    <w:p w14:paraId="3ECC04AD">
      <w:pPr>
        <w:numPr>
          <w:ilvl w:val="2"/>
          <w:numId w:val="1"/>
        </w:numPr>
        <w:spacing w:line="520" w:lineRule="exact"/>
        <w:outlineLvl w:val="2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14" w:name="_投标人报名"/>
      <w:bookmarkEnd w:id="14"/>
      <w:bookmarkStart w:id="15" w:name="_Toc1491215634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投标人报名</w:t>
      </w:r>
      <w:bookmarkEnd w:id="15"/>
    </w:p>
    <w:p w14:paraId="2B81352C">
      <w:pPr>
        <w:spacing w:line="360" w:lineRule="auto"/>
        <w:ind w:firstLine="562" w:firstLineChars="200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注：项目为公开需要报名时，投标人才可参加报名</w:t>
      </w:r>
    </w:p>
    <w:p w14:paraId="39D5D0EA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投标人/供应商通过点击【采购管理】-【项目参与】-【我要参与】，进入公开招标的项目查询页面</w:t>
      </w:r>
      <w:r>
        <w:rPr>
          <w:rFonts w:hint="eastAsia" w:ascii="仿宋" w:hAnsi="仿宋" w:eastAsia="仿宋"/>
          <w:b/>
          <w:bCs/>
          <w:sz w:val="28"/>
          <w:szCs w:val="28"/>
        </w:rPr>
        <w:t>（</w:t>
      </w:r>
      <w:r>
        <w:rPr>
          <w:rFonts w:hint="eastAsia"/>
          <w:b/>
          <w:bCs/>
          <w:sz w:val="28"/>
          <w:szCs w:val="28"/>
        </w:rPr>
        <w:t>图3.1.1-1</w:t>
      </w:r>
      <w:r>
        <w:rPr>
          <w:rFonts w:hint="eastAsia" w:ascii="仿宋" w:hAnsi="仿宋" w:eastAsia="仿宋"/>
          <w:b/>
          <w:bCs/>
          <w:sz w:val="28"/>
          <w:szCs w:val="28"/>
        </w:rPr>
        <w:t>）</w:t>
      </w:r>
    </w:p>
    <w:p w14:paraId="641DC133">
      <w:pPr>
        <w:rPr>
          <w:sz w:val="28"/>
          <w:szCs w:val="28"/>
        </w:rPr>
      </w:pPr>
      <w:r>
        <w:drawing>
          <wp:inline distT="0" distB="0" distL="114300" distR="114300">
            <wp:extent cx="5266690" cy="2592070"/>
            <wp:effectExtent l="0" t="0" r="10160" b="17780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92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6FEF0F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（图3.1.1-1）</w:t>
      </w:r>
    </w:p>
    <w:p w14:paraId="69AC338B">
      <w:pPr>
        <w:spacing w:line="360" w:lineRule="auto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操作说明：</w:t>
      </w:r>
    </w:p>
    <w:p w14:paraId="29A143EF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A：输入项目名称、编号、标段（包）名称、业主名称查询条件，系统自动筛选查询结果</w:t>
      </w:r>
    </w:p>
    <w:p w14:paraId="285F6C15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B：开标时间为下拉框，可选择不同的值，系统自动筛选对应的的查询结果</w:t>
      </w:r>
    </w:p>
    <w:p w14:paraId="7564E8A5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C：点击【立即参与】，跳转至我的项目页面</w:t>
      </w:r>
      <w:r>
        <w:rPr>
          <w:rFonts w:hint="eastAsia" w:ascii="仿宋" w:hAnsi="仿宋" w:eastAsia="仿宋"/>
          <w:b/>
          <w:bCs/>
          <w:sz w:val="28"/>
          <w:szCs w:val="28"/>
        </w:rPr>
        <w:t>（图3.2-1）</w:t>
      </w:r>
      <w:r>
        <w:rPr>
          <w:rFonts w:hint="eastAsia" w:ascii="仿宋" w:hAnsi="仿宋" w:eastAsia="仿宋"/>
          <w:sz w:val="28"/>
          <w:szCs w:val="28"/>
        </w:rPr>
        <w:t>，所报名参与的项目也流转至此</w:t>
      </w:r>
    </w:p>
    <w:p w14:paraId="2B1378DC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D：点击【查看公告】，页面跳转到项目公告内容的查看页面</w:t>
      </w:r>
    </w:p>
    <w:p w14:paraId="4B544B3F">
      <w:pPr>
        <w:numPr>
          <w:ilvl w:val="2"/>
          <w:numId w:val="1"/>
        </w:numPr>
        <w:spacing w:line="520" w:lineRule="exact"/>
        <w:outlineLvl w:val="2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16" w:name="_邀请回执"/>
      <w:bookmarkEnd w:id="16"/>
      <w:bookmarkStart w:id="17" w:name="_Toc1727000148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邀请回执</w:t>
      </w:r>
      <w:bookmarkEnd w:id="17"/>
    </w:p>
    <w:p w14:paraId="752A1AD9">
      <w:pPr>
        <w:spacing w:line="360" w:lineRule="auto"/>
        <w:ind w:firstLine="562" w:firstLineChars="200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注：邀请项目，投标人需要对投标邀请做反馈。</w:t>
      </w:r>
    </w:p>
    <w:p w14:paraId="20D00976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投标人通过【采购管理】-【项目参与】进入如下</w:t>
      </w:r>
      <w:r>
        <w:rPr>
          <w:rFonts w:hint="eastAsia" w:ascii="仿宋" w:hAnsi="仿宋" w:eastAsia="仿宋"/>
          <w:b/>
          <w:bCs/>
          <w:sz w:val="28"/>
          <w:szCs w:val="28"/>
        </w:rPr>
        <w:t>（图3.1.2-1）</w:t>
      </w:r>
      <w:r>
        <w:rPr>
          <w:rFonts w:hint="eastAsia" w:ascii="仿宋" w:hAnsi="仿宋" w:eastAsia="仿宋"/>
          <w:sz w:val="28"/>
          <w:szCs w:val="28"/>
        </w:rPr>
        <w:t>所示：</w:t>
      </w:r>
    </w:p>
    <w:p w14:paraId="7E743473">
      <w:pPr>
        <w:spacing w:line="360" w:lineRule="auto"/>
        <w:rPr>
          <w:sz w:val="28"/>
          <w:szCs w:val="28"/>
        </w:rPr>
      </w:pPr>
      <w:r>
        <w:drawing>
          <wp:inline distT="0" distB="0" distL="114300" distR="114300">
            <wp:extent cx="5271770" cy="2552065"/>
            <wp:effectExtent l="0" t="0" r="5080" b="635"/>
            <wp:docPr id="1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3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552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B07C89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（图3.1.2-1）</w:t>
      </w:r>
    </w:p>
    <w:p w14:paraId="6D2A9ED2">
      <w:pPr>
        <w:spacing w:line="360" w:lineRule="auto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投标人点击【邀请回执】，进入邀请回执确认页面，如</w:t>
      </w:r>
      <w:r>
        <w:rPr>
          <w:rFonts w:hint="eastAsia" w:ascii="仿宋" w:hAnsi="仿宋" w:eastAsia="仿宋"/>
          <w:b/>
          <w:bCs/>
          <w:sz w:val="28"/>
          <w:szCs w:val="28"/>
        </w:rPr>
        <w:t>（图3.1.2-2）</w:t>
      </w:r>
      <w:r>
        <w:rPr>
          <w:rFonts w:hint="eastAsia" w:ascii="仿宋" w:hAnsi="仿宋" w:eastAsia="仿宋"/>
          <w:sz w:val="28"/>
          <w:szCs w:val="28"/>
        </w:rPr>
        <w:br w:type="textWrapping"/>
      </w:r>
      <w:r>
        <w:drawing>
          <wp:inline distT="0" distB="0" distL="114300" distR="114300">
            <wp:extent cx="5264785" cy="2667000"/>
            <wp:effectExtent l="0" t="0" r="12065" b="0"/>
            <wp:docPr id="28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4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712C51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（图3.1.2-2）</w:t>
      </w:r>
    </w:p>
    <w:p w14:paraId="1E82D301">
      <w:pPr>
        <w:spacing w:line="360" w:lineRule="auto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操作说明：</w:t>
      </w:r>
    </w:p>
    <w:p w14:paraId="26E43C8B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A：选择是否参加，必填项</w:t>
      </w:r>
    </w:p>
    <w:p w14:paraId="6E13A434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B：输入回执电话，必填项</w:t>
      </w:r>
    </w:p>
    <w:p w14:paraId="0EA42A51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C：点击【发送】，邀请回执信息发送至项目经理</w:t>
      </w:r>
    </w:p>
    <w:p w14:paraId="40BA329B">
      <w:pPr>
        <w:numPr>
          <w:ilvl w:val="1"/>
          <w:numId w:val="1"/>
        </w:numPr>
        <w:spacing w:line="520" w:lineRule="exact"/>
        <w:jc w:val="left"/>
        <w:outlineLvl w:val="1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18" w:name="_购买文件"/>
      <w:bookmarkEnd w:id="18"/>
      <w:bookmarkStart w:id="19" w:name="_Toc302514584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下载文件</w:t>
      </w:r>
      <w:bookmarkEnd w:id="19"/>
    </w:p>
    <w:p w14:paraId="2CD37347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投标人/供应商通过点击【采购管理】-【项目参与】-【我的项目】，进入已经参与的项目查询页面，如</w:t>
      </w:r>
      <w:r>
        <w:rPr>
          <w:rFonts w:hint="eastAsia" w:ascii="仿宋" w:hAnsi="仿宋" w:eastAsia="仿宋"/>
          <w:b/>
          <w:bCs/>
          <w:sz w:val="28"/>
          <w:szCs w:val="28"/>
        </w:rPr>
        <w:t>（图3.2-1）</w:t>
      </w:r>
    </w:p>
    <w:p w14:paraId="545206A8">
      <w:pPr>
        <w:rPr>
          <w:sz w:val="28"/>
          <w:szCs w:val="28"/>
        </w:rPr>
      </w:pPr>
      <w:r>
        <w:drawing>
          <wp:inline distT="0" distB="0" distL="114300" distR="114300">
            <wp:extent cx="5266690" cy="2567940"/>
            <wp:effectExtent l="0" t="0" r="10160" b="3810"/>
            <wp:docPr id="29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5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67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00439B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（图3.2-1）</w:t>
      </w:r>
    </w:p>
    <w:p w14:paraId="22C04232">
      <w:pPr>
        <w:spacing w:line="360" w:lineRule="auto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操作说明：</w:t>
      </w:r>
    </w:p>
    <w:p w14:paraId="5F06056F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A：订单已复核或为文件获取方式为免费下载的项目/标段，显示文件下载按钮，点击【文件下载】/【预审文件下载】下载招标或预审文件。、</w:t>
      </w:r>
    </w:p>
    <w:p w14:paraId="53F2A5F0">
      <w:pPr>
        <w:spacing w:line="520" w:lineRule="exact"/>
        <w:jc w:val="left"/>
        <w:outlineLvl w:val="1"/>
        <w:rPr>
          <w:rFonts w:ascii="微软雅黑" w:hAnsi="微软雅黑" w:eastAsia="微软雅黑" w:cs="微软雅黑"/>
          <w:b/>
          <w:bCs/>
          <w:sz w:val="28"/>
          <w:szCs w:val="28"/>
          <w:highlight w:val="none"/>
        </w:rPr>
      </w:pPr>
      <w:bookmarkStart w:id="20" w:name="_Toc1268820839"/>
      <w:r>
        <w:rPr>
          <w:rFonts w:hint="eastAsia" w:ascii="微软雅黑" w:hAnsi="微软雅黑" w:eastAsia="微软雅黑" w:cs="微软雅黑"/>
          <w:b/>
          <w:bCs/>
          <w:sz w:val="28"/>
          <w:szCs w:val="28"/>
          <w:highlight w:val="none"/>
        </w:rPr>
        <w:t>3.2.1保证金缴纳（如有）</w:t>
      </w:r>
      <w:bookmarkEnd w:id="20"/>
    </w:p>
    <w:p w14:paraId="0211F384">
      <w:pPr>
        <w:spacing w:line="360" w:lineRule="auto"/>
        <w:ind w:firstLine="560" w:firstLineChars="200"/>
        <w:jc w:val="left"/>
        <w:rPr>
          <w:rFonts w:ascii="仿宋" w:hAnsi="仿宋" w:eastAsia="仿宋"/>
          <w:b/>
          <w:bCs/>
          <w:sz w:val="28"/>
          <w:szCs w:val="28"/>
          <w:highlight w:val="none"/>
        </w:rPr>
      </w:pPr>
      <w:r>
        <w:rPr>
          <w:rFonts w:hint="eastAsia" w:ascii="仿宋" w:hAnsi="仿宋" w:eastAsia="仿宋"/>
          <w:sz w:val="28"/>
          <w:szCs w:val="28"/>
          <w:highlight w:val="none"/>
        </w:rPr>
        <w:t>投标人/供应商通过点击【采购管理】-【项目参与】-【我的项目】-【项目工作台】-【保证金管理】，进入已经参与的项目保证金缴纳页面，选择递交保证金方式</w:t>
      </w:r>
      <w:r>
        <w:rPr>
          <w:rFonts w:hint="eastAsia" w:ascii="仿宋" w:hAnsi="仿宋" w:eastAsia="仿宋"/>
          <w:b/>
          <w:bCs/>
          <w:sz w:val="28"/>
          <w:szCs w:val="28"/>
          <w:highlight w:val="none"/>
        </w:rPr>
        <w:t>（图3.2.1-</w:t>
      </w:r>
      <w:r>
        <w:rPr>
          <w:rFonts w:ascii="仿宋" w:hAnsi="仿宋" w:eastAsia="仿宋"/>
          <w:b/>
          <w:bCs/>
          <w:sz w:val="28"/>
          <w:szCs w:val="28"/>
          <w:highlight w:val="none"/>
        </w:rPr>
        <w:t>2</w:t>
      </w:r>
      <w:r>
        <w:rPr>
          <w:rFonts w:hint="eastAsia" w:ascii="仿宋" w:hAnsi="仿宋" w:eastAsia="仿宋"/>
          <w:b/>
          <w:bCs/>
          <w:sz w:val="28"/>
          <w:szCs w:val="28"/>
          <w:highlight w:val="none"/>
        </w:rPr>
        <w:t>），</w:t>
      </w:r>
      <w:r>
        <w:rPr>
          <w:rFonts w:hint="eastAsia" w:ascii="仿宋" w:hAnsi="仿宋" w:eastAsia="仿宋"/>
          <w:sz w:val="28"/>
          <w:szCs w:val="28"/>
          <w:highlight w:val="none"/>
        </w:rPr>
        <w:t>虚拟子账号</w:t>
      </w:r>
      <w:r>
        <w:rPr>
          <w:rFonts w:hint="eastAsia" w:ascii="仿宋" w:hAnsi="仿宋" w:eastAsia="仿宋"/>
          <w:b/>
          <w:bCs/>
          <w:sz w:val="28"/>
          <w:szCs w:val="28"/>
          <w:highlight w:val="none"/>
        </w:rPr>
        <w:t>（图3.2.1-</w:t>
      </w:r>
      <w:r>
        <w:rPr>
          <w:rFonts w:ascii="仿宋" w:hAnsi="仿宋" w:eastAsia="仿宋"/>
          <w:b/>
          <w:bCs/>
          <w:sz w:val="28"/>
          <w:szCs w:val="28"/>
          <w:highlight w:val="none"/>
        </w:rPr>
        <w:t>2</w:t>
      </w:r>
      <w:r>
        <w:rPr>
          <w:rFonts w:hint="eastAsia" w:ascii="仿宋" w:hAnsi="仿宋" w:eastAsia="仿宋"/>
          <w:b/>
          <w:bCs/>
          <w:sz w:val="28"/>
          <w:szCs w:val="28"/>
          <w:highlight w:val="none"/>
        </w:rPr>
        <w:t>）、线下保证金（图3</w:t>
      </w:r>
      <w:r>
        <w:rPr>
          <w:rFonts w:ascii="仿宋" w:hAnsi="仿宋" w:eastAsia="仿宋"/>
          <w:b/>
          <w:bCs/>
          <w:sz w:val="28"/>
          <w:szCs w:val="28"/>
          <w:highlight w:val="none"/>
        </w:rPr>
        <w:t>.2.1-3</w:t>
      </w:r>
      <w:r>
        <w:rPr>
          <w:rFonts w:hint="eastAsia" w:ascii="仿宋" w:hAnsi="仿宋" w:eastAsia="仿宋"/>
          <w:b/>
          <w:bCs/>
          <w:sz w:val="28"/>
          <w:szCs w:val="28"/>
          <w:highlight w:val="none"/>
        </w:rPr>
        <w:t>）</w:t>
      </w:r>
    </w:p>
    <w:p w14:paraId="4C6A23F0">
      <w:pPr>
        <w:spacing w:line="360" w:lineRule="auto"/>
        <w:ind w:firstLine="480" w:firstLineChars="200"/>
        <w:jc w:val="center"/>
        <w:rPr>
          <w:rFonts w:hint="eastAsia" w:ascii="仿宋" w:hAnsi="仿宋" w:eastAsia="仿宋"/>
          <w:b/>
          <w:bCs/>
          <w:sz w:val="28"/>
          <w:szCs w:val="28"/>
        </w:rPr>
      </w:pPr>
      <w: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274310" cy="2425700"/>
            <wp:effectExtent l="0" t="0" r="2540" b="0"/>
            <wp:wrapTopAndBottom/>
            <wp:docPr id="5" name="图片 5" descr="图形用户界面, 应用程序, Teams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图形用户界面, 应用程序, Teams&#10;&#10;描述已自动生成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25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/>
          <w:b/>
          <w:bCs/>
          <w:sz w:val="28"/>
          <w:szCs w:val="28"/>
        </w:rPr>
        <w:t>（图3.2.1-</w:t>
      </w:r>
      <w:r>
        <w:rPr>
          <w:rFonts w:ascii="仿宋" w:hAnsi="仿宋" w:eastAsia="仿宋"/>
          <w:b/>
          <w:bCs/>
          <w:sz w:val="28"/>
          <w:szCs w:val="28"/>
        </w:rPr>
        <w:t>1</w:t>
      </w:r>
      <w:r>
        <w:rPr>
          <w:rFonts w:hint="eastAsia" w:ascii="仿宋" w:hAnsi="仿宋" w:eastAsia="仿宋"/>
          <w:b/>
          <w:bCs/>
          <w:sz w:val="28"/>
          <w:szCs w:val="28"/>
        </w:rPr>
        <w:t>）</w:t>
      </w:r>
    </w:p>
    <w:p w14:paraId="7185B628">
      <w:pPr>
        <w:spacing w:line="360" w:lineRule="auto"/>
        <w:jc w:val="left"/>
        <w:rPr>
          <w:rFonts w:ascii="仿宋" w:hAnsi="仿宋" w:eastAsia="仿宋"/>
          <w:b/>
          <w:bCs/>
          <w:sz w:val="28"/>
          <w:szCs w:val="28"/>
          <w:highlight w:val="yellow"/>
        </w:rPr>
      </w:pPr>
      <w:r>
        <w:drawing>
          <wp:inline distT="0" distB="0" distL="0" distR="0">
            <wp:extent cx="5274310" cy="2425700"/>
            <wp:effectExtent l="0" t="0" r="2540" b="0"/>
            <wp:docPr id="11" name="图片 11" descr="图形用户界面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图形用户界面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2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B869B0">
      <w:pPr>
        <w:spacing w:line="360" w:lineRule="auto"/>
        <w:jc w:val="center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（图3.2.1-</w:t>
      </w:r>
      <w:r>
        <w:rPr>
          <w:rFonts w:ascii="仿宋" w:hAnsi="仿宋" w:eastAsia="仿宋"/>
          <w:b/>
          <w:bCs/>
          <w:sz w:val="28"/>
          <w:szCs w:val="28"/>
        </w:rPr>
        <w:t>2</w:t>
      </w:r>
      <w:r>
        <w:rPr>
          <w:rFonts w:hint="eastAsia" w:ascii="仿宋" w:hAnsi="仿宋" w:eastAsia="仿宋"/>
          <w:b/>
          <w:bCs/>
          <w:sz w:val="28"/>
          <w:szCs w:val="28"/>
        </w:rPr>
        <w:t>）</w:t>
      </w:r>
      <w:r>
        <w:drawing>
          <wp:inline distT="0" distB="0" distL="0" distR="0">
            <wp:extent cx="5274310" cy="2802255"/>
            <wp:effectExtent l="0" t="0" r="2540" b="0"/>
            <wp:docPr id="12" name="图片 12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02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/>
          <w:b/>
          <w:bCs/>
          <w:sz w:val="28"/>
          <w:szCs w:val="28"/>
        </w:rPr>
        <w:t>（图3.2.1-</w:t>
      </w:r>
      <w:r>
        <w:rPr>
          <w:rFonts w:ascii="仿宋" w:hAnsi="仿宋" w:eastAsia="仿宋"/>
          <w:b/>
          <w:bCs/>
          <w:sz w:val="28"/>
          <w:szCs w:val="28"/>
        </w:rPr>
        <w:t>3</w:t>
      </w:r>
      <w:r>
        <w:rPr>
          <w:rFonts w:hint="eastAsia" w:ascii="仿宋" w:hAnsi="仿宋" w:eastAsia="仿宋"/>
          <w:b/>
          <w:bCs/>
          <w:sz w:val="28"/>
          <w:szCs w:val="28"/>
        </w:rPr>
        <w:t>）</w:t>
      </w:r>
      <w:r>
        <w:drawing>
          <wp:inline distT="0" distB="0" distL="0" distR="0">
            <wp:extent cx="5274310" cy="2425700"/>
            <wp:effectExtent l="0" t="0" r="2540" b="0"/>
            <wp:docPr id="9" name="图片 9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2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/>
          <w:b/>
          <w:bCs/>
          <w:sz w:val="28"/>
          <w:szCs w:val="28"/>
        </w:rPr>
        <w:t>（图3.2.1-</w:t>
      </w:r>
      <w:r>
        <w:rPr>
          <w:rFonts w:ascii="仿宋" w:hAnsi="仿宋" w:eastAsia="仿宋"/>
          <w:b/>
          <w:bCs/>
          <w:sz w:val="28"/>
          <w:szCs w:val="28"/>
        </w:rPr>
        <w:t>4</w:t>
      </w:r>
      <w:r>
        <w:rPr>
          <w:rFonts w:hint="eastAsia" w:ascii="仿宋" w:hAnsi="仿宋" w:eastAsia="仿宋"/>
          <w:b/>
          <w:bCs/>
          <w:sz w:val="28"/>
          <w:szCs w:val="28"/>
        </w:rPr>
        <w:t>）</w:t>
      </w:r>
    </w:p>
    <w:p w14:paraId="2C919C49">
      <w:pPr>
        <w:spacing w:line="360" w:lineRule="auto"/>
        <w:jc w:val="center"/>
        <w:rPr>
          <w:rFonts w:ascii="仿宋" w:hAnsi="仿宋" w:eastAsia="仿宋"/>
          <w:b/>
          <w:bCs/>
          <w:sz w:val="28"/>
          <w:szCs w:val="28"/>
        </w:rPr>
      </w:pPr>
      <w:r>
        <w:t xml:space="preserve"> </w:t>
      </w:r>
      <w:r>
        <w:drawing>
          <wp:inline distT="0" distB="0" distL="0" distR="0">
            <wp:extent cx="5274310" cy="2425700"/>
            <wp:effectExtent l="0" t="0" r="2540" b="0"/>
            <wp:docPr id="14" name="图片 14" descr="图形用户界面, 文本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图形用户界面, 文本&#10;&#10;描述已自动生成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2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626F36">
      <w:pPr>
        <w:spacing w:line="360" w:lineRule="auto"/>
        <w:jc w:val="center"/>
        <w:rPr>
          <w:rFonts w:hint="eastAsia"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（图3.2.1-</w:t>
      </w:r>
      <w:r>
        <w:rPr>
          <w:rFonts w:ascii="仿宋" w:hAnsi="仿宋" w:eastAsia="仿宋"/>
          <w:b/>
          <w:bCs/>
          <w:sz w:val="28"/>
          <w:szCs w:val="28"/>
        </w:rPr>
        <w:t>5</w:t>
      </w:r>
      <w:r>
        <w:rPr>
          <w:rFonts w:hint="eastAsia" w:ascii="仿宋" w:hAnsi="仿宋" w:eastAsia="仿宋"/>
          <w:b/>
          <w:bCs/>
          <w:sz w:val="28"/>
          <w:szCs w:val="28"/>
        </w:rPr>
        <w:t>）</w:t>
      </w:r>
    </w:p>
    <w:p w14:paraId="411E2FE7">
      <w:pPr>
        <w:spacing w:line="360" w:lineRule="auto"/>
        <w:rPr>
          <w:rFonts w:ascii="仿宋" w:hAnsi="仿宋" w:eastAsia="仿宋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操作说明：</w:t>
      </w:r>
    </w:p>
    <w:p w14:paraId="3A145F3A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A：选择递交保证金方式</w:t>
      </w:r>
    </w:p>
    <w:p w14:paraId="30AE1FB9">
      <w:pPr>
        <w:spacing w:line="360" w:lineRule="auto"/>
        <w:ind w:firstLine="42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1、线下保证金</w:t>
      </w:r>
    </w:p>
    <w:p w14:paraId="09DD8E9C">
      <w:pPr>
        <w:spacing w:line="360" w:lineRule="auto"/>
        <w:ind w:left="420"/>
        <w:jc w:val="lef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2、虚拟子账号</w:t>
      </w:r>
    </w:p>
    <w:p w14:paraId="50F12DD9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B：当选择线下保证金时</w:t>
      </w:r>
      <w:r>
        <w:rPr>
          <w:rFonts w:ascii="仿宋" w:hAnsi="仿宋" w:eastAsia="仿宋"/>
          <w:sz w:val="28"/>
          <w:szCs w:val="28"/>
        </w:rPr>
        <w:t xml:space="preserve"> </w:t>
      </w:r>
      <w:r>
        <w:rPr>
          <w:rFonts w:hint="eastAsia" w:ascii="仿宋" w:hAnsi="仿宋" w:eastAsia="仿宋"/>
          <w:sz w:val="28"/>
          <w:szCs w:val="28"/>
        </w:rPr>
        <w:t>（图3.2.1-</w:t>
      </w:r>
      <w:r>
        <w:rPr>
          <w:rFonts w:ascii="仿宋" w:hAnsi="仿宋" w:eastAsia="仿宋"/>
          <w:sz w:val="28"/>
          <w:szCs w:val="28"/>
        </w:rPr>
        <w:t>2</w:t>
      </w:r>
      <w:r>
        <w:rPr>
          <w:rFonts w:hint="eastAsia" w:ascii="仿宋" w:hAnsi="仿宋" w:eastAsia="仿宋"/>
          <w:sz w:val="28"/>
          <w:szCs w:val="28"/>
        </w:rPr>
        <w:t>）：</w:t>
      </w:r>
    </w:p>
    <w:p w14:paraId="21B2B683">
      <w:pPr>
        <w:spacing w:line="360" w:lineRule="auto"/>
        <w:ind w:firstLine="420"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依据招标文件里的保证金条款描述进行对应账户递交保证金。并在系统中提交保证金复核（图3.2.1-</w:t>
      </w:r>
      <w:r>
        <w:rPr>
          <w:rFonts w:ascii="仿宋" w:hAnsi="仿宋" w:eastAsia="仿宋"/>
          <w:sz w:val="28"/>
          <w:szCs w:val="28"/>
        </w:rPr>
        <w:t>3</w:t>
      </w:r>
      <w:r>
        <w:rPr>
          <w:rFonts w:hint="eastAsia" w:ascii="仿宋" w:hAnsi="仿宋" w:eastAsia="仿宋"/>
          <w:sz w:val="28"/>
          <w:szCs w:val="28"/>
        </w:rPr>
        <w:t>）。</w:t>
      </w:r>
    </w:p>
    <w:p w14:paraId="72F40708">
      <w:pPr>
        <w:spacing w:line="360" w:lineRule="auto"/>
        <w:jc w:val="left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tab/>
      </w:r>
      <w:r>
        <w:rPr>
          <w:rFonts w:hint="eastAsia" w:ascii="仿宋" w:hAnsi="仿宋" w:eastAsia="仿宋"/>
          <w:sz w:val="28"/>
          <w:szCs w:val="28"/>
        </w:rPr>
        <w:t>当选择虚拟子账号时（图3.2.1-</w:t>
      </w:r>
      <w:r>
        <w:rPr>
          <w:rFonts w:ascii="仿宋" w:hAnsi="仿宋" w:eastAsia="仿宋"/>
          <w:sz w:val="28"/>
          <w:szCs w:val="28"/>
        </w:rPr>
        <w:t>4</w:t>
      </w:r>
      <w:r>
        <w:rPr>
          <w:rFonts w:hint="eastAsia" w:ascii="仿宋" w:hAnsi="仿宋" w:eastAsia="仿宋"/>
          <w:sz w:val="28"/>
          <w:szCs w:val="28"/>
        </w:rPr>
        <w:t>）：</w:t>
      </w:r>
    </w:p>
    <w:p w14:paraId="15448E84">
      <w:pPr>
        <w:spacing w:line="360" w:lineRule="auto"/>
        <w:ind w:firstLine="420"/>
        <w:jc w:val="left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系统会自动生成对应的银行账号信息，点击开户凭证查看按钮，可查看对应的子账号信息（图3.2.1-</w:t>
      </w:r>
      <w:r>
        <w:rPr>
          <w:rFonts w:ascii="仿宋" w:hAnsi="仿宋" w:eastAsia="仿宋"/>
          <w:sz w:val="28"/>
          <w:szCs w:val="28"/>
        </w:rPr>
        <w:t>5</w:t>
      </w:r>
      <w:r>
        <w:rPr>
          <w:rFonts w:hint="eastAsia" w:ascii="仿宋" w:hAnsi="仿宋" w:eastAsia="仿宋"/>
          <w:sz w:val="28"/>
          <w:szCs w:val="28"/>
        </w:rPr>
        <w:t>）。可通过企业网银、银行柜台等方式进行转账缴纳保证金。</w:t>
      </w:r>
    </w:p>
    <w:p w14:paraId="0275C6E4">
      <w:pPr>
        <w:numPr>
          <w:ilvl w:val="1"/>
          <w:numId w:val="1"/>
        </w:numPr>
        <w:spacing w:line="520" w:lineRule="exact"/>
        <w:jc w:val="left"/>
        <w:outlineLvl w:val="1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21" w:name="_Toc559226363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澄清管理</w:t>
      </w:r>
      <w:bookmarkEnd w:id="21"/>
    </w:p>
    <w:p w14:paraId="70C6DD2F">
      <w:pPr>
        <w:numPr>
          <w:ilvl w:val="2"/>
          <w:numId w:val="1"/>
        </w:numPr>
        <w:spacing w:line="520" w:lineRule="exact"/>
        <w:outlineLvl w:val="2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22" w:name="_Toc1529043669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资格预审文件澄清</w:t>
      </w:r>
      <w:bookmarkEnd w:id="22"/>
    </w:p>
    <w:p w14:paraId="1DEC9FA9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资格预审文件澄清操作步骤与招标/采购文件澄清相同，只不过页面为【采购管理】-【我的项目】-【项目主控台】-【预审文件澄清</w:t>
      </w:r>
      <w:r>
        <w:rPr>
          <w:rFonts w:ascii="仿宋" w:hAnsi="仿宋" w:eastAsia="仿宋"/>
          <w:sz w:val="28"/>
          <w:szCs w:val="28"/>
        </w:rPr>
        <w:t>】</w:t>
      </w:r>
    </w:p>
    <w:p w14:paraId="5462CC2F">
      <w:pPr>
        <w:spacing w:line="360" w:lineRule="auto"/>
        <w:rPr>
          <w:rFonts w:ascii="仿宋" w:hAnsi="仿宋" w:eastAsia="仿宋"/>
          <w:sz w:val="28"/>
          <w:szCs w:val="28"/>
        </w:rPr>
      </w:pPr>
      <w:r>
        <w:drawing>
          <wp:inline distT="0" distB="0" distL="114300" distR="114300">
            <wp:extent cx="5267325" cy="1612900"/>
            <wp:effectExtent l="0" t="0" r="3175" b="0"/>
            <wp:docPr id="53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图片 7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61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279487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（图3.3.1-1）</w:t>
      </w:r>
    </w:p>
    <w:p w14:paraId="48E98914">
      <w:pPr>
        <w:spacing w:line="360" w:lineRule="auto"/>
        <w:jc w:val="left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操作说明：</w:t>
      </w:r>
    </w:p>
    <w:p w14:paraId="786E3807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A：点击【确认】，弹出CA签名页面，签名后澄清确认完成，CA签名页面如下</w:t>
      </w:r>
      <w:r>
        <w:rPr>
          <w:rFonts w:hint="eastAsia" w:ascii="仿宋" w:hAnsi="仿宋" w:eastAsia="仿宋"/>
          <w:b/>
          <w:bCs/>
          <w:sz w:val="28"/>
          <w:szCs w:val="28"/>
        </w:rPr>
        <w:t>（图3.3.1-2）</w:t>
      </w:r>
      <w:r>
        <w:rPr>
          <w:rFonts w:hint="eastAsia" w:ascii="仿宋" w:hAnsi="仿宋" w:eastAsia="仿宋"/>
          <w:sz w:val="28"/>
          <w:szCs w:val="28"/>
        </w:rPr>
        <w:t>所示</w:t>
      </w:r>
    </w:p>
    <w:p w14:paraId="4BF43CBF">
      <w:pPr>
        <w:spacing w:line="360" w:lineRule="auto"/>
        <w:jc w:val="center"/>
        <w:rPr>
          <w:sz w:val="28"/>
          <w:szCs w:val="28"/>
        </w:rPr>
      </w:pPr>
      <w:r>
        <w:drawing>
          <wp:inline distT="0" distB="0" distL="114300" distR="114300">
            <wp:extent cx="3143250" cy="1447800"/>
            <wp:effectExtent l="0" t="0" r="6350" b="0"/>
            <wp:docPr id="5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图片 9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14325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336463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（图3.3.1-2）</w:t>
      </w:r>
    </w:p>
    <w:p w14:paraId="2373D667">
      <w:pPr>
        <w:spacing w:line="360" w:lineRule="auto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操作说明：</w:t>
      </w:r>
    </w:p>
    <w:p w14:paraId="70F482CE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A：选择插入电脑的CA类型</w:t>
      </w:r>
    </w:p>
    <w:p w14:paraId="502EB90C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B：填写CA密码</w:t>
      </w:r>
    </w:p>
    <w:p w14:paraId="40766BD0">
      <w:pPr>
        <w:spacing w:line="360" w:lineRule="auto"/>
        <w:rPr>
          <w:rFonts w:ascii="仿宋" w:hAnsi="仿宋" w:eastAsia="仿宋"/>
          <w:sz w:val="28"/>
          <w:szCs w:val="28"/>
        </w:rPr>
      </w:pPr>
    </w:p>
    <w:p w14:paraId="3E3F0409">
      <w:pPr>
        <w:numPr>
          <w:ilvl w:val="2"/>
          <w:numId w:val="1"/>
        </w:numPr>
        <w:spacing w:line="520" w:lineRule="exact"/>
        <w:outlineLvl w:val="2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23" w:name="_招标/采购文件澄清"/>
      <w:bookmarkEnd w:id="23"/>
      <w:bookmarkStart w:id="24" w:name="_Toc26754"/>
      <w:bookmarkStart w:id="25" w:name="_Toc1847624881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招标/采购文件澄清</w:t>
      </w:r>
      <w:bookmarkEnd w:id="24"/>
      <w:bookmarkEnd w:id="25"/>
    </w:p>
    <w:p w14:paraId="1426F6B4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投标人/供应商于项目工作台点击【招标文件澄清】，可进入招标/采购文件澄清页面，如</w:t>
      </w:r>
      <w:r>
        <w:rPr>
          <w:rFonts w:hint="eastAsia" w:ascii="仿宋" w:hAnsi="仿宋" w:eastAsia="仿宋"/>
          <w:b/>
          <w:bCs/>
          <w:sz w:val="28"/>
          <w:szCs w:val="28"/>
        </w:rPr>
        <w:t>（图3.3.2-1）</w:t>
      </w:r>
    </w:p>
    <w:p w14:paraId="44A8EE89">
      <w:pPr>
        <w:rPr>
          <w:sz w:val="28"/>
          <w:szCs w:val="28"/>
        </w:rPr>
      </w:pPr>
      <w:r>
        <w:drawing>
          <wp:inline distT="0" distB="0" distL="114300" distR="114300">
            <wp:extent cx="5272405" cy="2084070"/>
            <wp:effectExtent l="0" t="0" r="10795" b="11430"/>
            <wp:docPr id="5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图片 10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084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3D3947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（图3.3.2-1）</w:t>
      </w:r>
    </w:p>
    <w:p w14:paraId="4BE99BC4">
      <w:pPr>
        <w:spacing w:line="360" w:lineRule="auto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操作说明：</w:t>
      </w:r>
    </w:p>
    <w:p w14:paraId="17C76D5C">
      <w:pPr>
        <w:spacing w:line="360" w:lineRule="auto"/>
        <w:rPr>
          <w:rFonts w:ascii="仿宋" w:hAnsi="仿宋" w:eastAsia="仿宋"/>
          <w:bCs/>
          <w:sz w:val="28"/>
          <w:szCs w:val="28"/>
        </w:rPr>
      </w:pPr>
      <w:r>
        <w:rPr>
          <w:rFonts w:hint="eastAsia" w:ascii="仿宋" w:hAnsi="仿宋" w:eastAsia="仿宋"/>
          <w:bCs/>
          <w:sz w:val="28"/>
          <w:szCs w:val="28"/>
        </w:rPr>
        <w:t>A：点击【投标人/供应商提出的问题】，显示投标人/供应商向项目经理提出的所有问题。</w:t>
      </w:r>
    </w:p>
    <w:p w14:paraId="2FEE1DD6">
      <w:pPr>
        <w:spacing w:line="360" w:lineRule="auto"/>
        <w:rPr>
          <w:rFonts w:ascii="仿宋" w:hAnsi="仿宋" w:eastAsia="仿宋"/>
          <w:bCs/>
          <w:sz w:val="28"/>
          <w:szCs w:val="28"/>
        </w:rPr>
      </w:pPr>
      <w:r>
        <w:rPr>
          <w:rFonts w:hint="eastAsia" w:ascii="仿宋" w:hAnsi="仿宋" w:eastAsia="仿宋"/>
          <w:bCs/>
          <w:sz w:val="28"/>
          <w:szCs w:val="28"/>
        </w:rPr>
        <w:t>B：点击【回复/澄清】，显示项目经理对该投标人/供应商提出的澄清或回复的所有问题，如（图3.3.2-3）</w:t>
      </w:r>
    </w:p>
    <w:p w14:paraId="5E1D0E86">
      <w:pPr>
        <w:spacing w:line="360" w:lineRule="auto"/>
        <w:rPr>
          <w:rFonts w:ascii="仿宋" w:hAnsi="仿宋" w:eastAsia="仿宋"/>
          <w:bCs/>
          <w:sz w:val="28"/>
          <w:szCs w:val="28"/>
        </w:rPr>
      </w:pPr>
      <w:r>
        <w:rPr>
          <w:rFonts w:hint="eastAsia" w:ascii="仿宋" w:hAnsi="仿宋" w:eastAsia="仿宋"/>
          <w:bCs/>
          <w:sz w:val="28"/>
          <w:szCs w:val="28"/>
        </w:rPr>
        <w:t>C：点击【提出问题】按钮，进入提出澄清问题页面，如下（图3.3.2-2）所示：</w:t>
      </w:r>
    </w:p>
    <w:p w14:paraId="4A849576">
      <w:pPr>
        <w:spacing w:line="360" w:lineRule="auto"/>
        <w:jc w:val="left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114300" distR="114300">
            <wp:extent cx="5270500" cy="2750820"/>
            <wp:effectExtent l="0" t="0" r="6350" b="11430"/>
            <wp:docPr id="1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5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2750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2E8999">
      <w:pPr>
        <w:spacing w:line="360" w:lineRule="auto"/>
        <w:ind w:firstLine="562" w:firstLineChars="200"/>
        <w:jc w:val="center"/>
        <w:rPr>
          <w:sz w:val="28"/>
          <w:szCs w:val="28"/>
        </w:rPr>
      </w:pPr>
      <w:r>
        <w:rPr>
          <w:rFonts w:hint="eastAsia"/>
          <w:b/>
          <w:sz w:val="28"/>
          <w:szCs w:val="28"/>
        </w:rPr>
        <w:t>（图3.3.2-2）</w:t>
      </w:r>
    </w:p>
    <w:p w14:paraId="5BC2FD2C">
      <w:pPr>
        <w:spacing w:line="360" w:lineRule="auto"/>
        <w:rPr>
          <w:rFonts w:ascii="仿宋" w:hAnsi="仿宋" w:eastAsia="仿宋"/>
          <w:b/>
          <w:sz w:val="28"/>
          <w:szCs w:val="28"/>
        </w:rPr>
      </w:pPr>
    </w:p>
    <w:p w14:paraId="3AA9F819">
      <w:pPr>
        <w:spacing w:line="360" w:lineRule="auto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操作说明：</w:t>
      </w:r>
    </w:p>
    <w:p w14:paraId="19DD7A73">
      <w:pPr>
        <w:spacing w:line="360" w:lineRule="auto"/>
        <w:rPr>
          <w:rFonts w:ascii="仿宋" w:hAnsi="仿宋" w:eastAsia="仿宋"/>
          <w:bCs/>
          <w:sz w:val="28"/>
          <w:szCs w:val="28"/>
        </w:rPr>
      </w:pPr>
      <w:r>
        <w:rPr>
          <w:rFonts w:hint="eastAsia" w:ascii="仿宋" w:hAnsi="仿宋" w:eastAsia="仿宋"/>
          <w:bCs/>
          <w:sz w:val="28"/>
          <w:szCs w:val="28"/>
        </w:rPr>
        <w:t>A：保存填写的澄清信息，项目经理不可见。</w:t>
      </w:r>
    </w:p>
    <w:p w14:paraId="459078CB">
      <w:pPr>
        <w:spacing w:line="360" w:lineRule="auto"/>
        <w:rPr>
          <w:rFonts w:ascii="仿宋" w:hAnsi="仿宋" w:eastAsia="仿宋"/>
          <w:bCs/>
          <w:sz w:val="28"/>
          <w:szCs w:val="28"/>
        </w:rPr>
      </w:pPr>
      <w:r>
        <w:rPr>
          <w:rFonts w:hint="eastAsia" w:ascii="仿宋" w:hAnsi="仿宋" w:eastAsia="仿宋"/>
          <w:bCs/>
          <w:sz w:val="28"/>
          <w:szCs w:val="28"/>
        </w:rPr>
        <w:t>B：提交填写的澄清信息，项目经理可以查看到。</w:t>
      </w:r>
    </w:p>
    <w:p w14:paraId="4CD851E0">
      <w:pPr>
        <w:spacing w:line="360" w:lineRule="auto"/>
        <w:rPr>
          <w:sz w:val="28"/>
          <w:szCs w:val="28"/>
        </w:rPr>
      </w:pPr>
      <w:r>
        <w:drawing>
          <wp:inline distT="0" distB="0" distL="114300" distR="114300">
            <wp:extent cx="5268595" cy="2129155"/>
            <wp:effectExtent l="0" t="0" r="1905" b="4445"/>
            <wp:docPr id="59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图片 11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129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61554A">
      <w:pPr>
        <w:spacing w:line="360" w:lineRule="auto"/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（图3.3.2-3）</w:t>
      </w:r>
    </w:p>
    <w:p w14:paraId="19ECBC46">
      <w:pPr>
        <w:spacing w:line="360" w:lineRule="auto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操作说明：</w:t>
      </w:r>
    </w:p>
    <w:p w14:paraId="0C95199E">
      <w:pPr>
        <w:spacing w:line="360" w:lineRule="auto"/>
        <w:rPr>
          <w:rFonts w:ascii="仿宋" w:hAnsi="仿宋" w:eastAsia="仿宋"/>
          <w:bCs/>
          <w:sz w:val="28"/>
          <w:szCs w:val="28"/>
        </w:rPr>
      </w:pPr>
      <w:r>
        <w:rPr>
          <w:rFonts w:hint="eastAsia" w:ascii="仿宋" w:hAnsi="仿宋" w:eastAsia="仿宋"/>
          <w:bCs/>
          <w:sz w:val="28"/>
          <w:szCs w:val="28"/>
        </w:rPr>
        <w:t>A：点击【查看】，显示项目经理回复澄清的详细信息</w:t>
      </w:r>
    </w:p>
    <w:p w14:paraId="6DCC16A2">
      <w:pPr>
        <w:rPr>
          <w:sz w:val="28"/>
          <w:szCs w:val="28"/>
        </w:rPr>
      </w:pPr>
      <w:r>
        <w:drawing>
          <wp:inline distT="0" distB="0" distL="114300" distR="114300">
            <wp:extent cx="5270500" cy="1915160"/>
            <wp:effectExtent l="0" t="0" r="0" b="2540"/>
            <wp:docPr id="61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图片 12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91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952AB4">
      <w:pPr>
        <w:spacing w:line="360" w:lineRule="auto"/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（图3.3.2-4）</w:t>
      </w:r>
    </w:p>
    <w:p w14:paraId="08B1623D">
      <w:pPr>
        <w:numPr>
          <w:ilvl w:val="1"/>
          <w:numId w:val="1"/>
        </w:numPr>
        <w:spacing w:line="520" w:lineRule="exact"/>
        <w:jc w:val="left"/>
        <w:outlineLvl w:val="1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26" w:name="_Toc417839347"/>
      <w:bookmarkStart w:id="27" w:name="_投标文件管理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投标文件管理</w:t>
      </w:r>
      <w:bookmarkEnd w:id="26"/>
    </w:p>
    <w:bookmarkEnd w:id="27"/>
    <w:p w14:paraId="3E23A616">
      <w:pPr>
        <w:numPr>
          <w:ilvl w:val="2"/>
          <w:numId w:val="1"/>
        </w:numPr>
        <w:spacing w:line="520" w:lineRule="exact"/>
        <w:outlineLvl w:val="2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28" w:name="_Toc354379339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客户端编制投标文件</w:t>
      </w:r>
      <w:bookmarkEnd w:id="28"/>
    </w:p>
    <w:p w14:paraId="32128475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详情见</w:t>
      </w:r>
      <w:r>
        <w:rPr>
          <w:rFonts w:hint="eastAsia" w:ascii="仿宋" w:hAnsi="仿宋" w:eastAsia="仿宋"/>
          <w:b/>
          <w:bCs/>
          <w:i/>
          <w:iCs/>
          <w:sz w:val="28"/>
          <w:szCs w:val="28"/>
        </w:rPr>
        <w:t>投标客户端分册</w:t>
      </w:r>
    </w:p>
    <w:p w14:paraId="51AE0885">
      <w:pPr>
        <w:numPr>
          <w:ilvl w:val="2"/>
          <w:numId w:val="1"/>
        </w:numPr>
        <w:spacing w:line="520" w:lineRule="exact"/>
        <w:outlineLvl w:val="2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29" w:name="_绑定CA证书"/>
      <w:bookmarkEnd w:id="29"/>
      <w:bookmarkStart w:id="30" w:name="_Toc1081397442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绑定CA证书</w:t>
      </w:r>
      <w:bookmarkEnd w:id="30"/>
    </w:p>
    <w:p w14:paraId="7D860897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网上开标项目，投标人在递交投标文件之前需要先绑定CA，目前标准版支持实体CA和移动CA绑定，点击【系统管理】-【CA管理】-【CA绑定】，进入如下</w:t>
      </w:r>
      <w:r>
        <w:rPr>
          <w:rFonts w:hint="eastAsia" w:ascii="仿宋" w:hAnsi="仿宋" w:eastAsia="仿宋"/>
          <w:b/>
          <w:bCs/>
          <w:sz w:val="28"/>
          <w:szCs w:val="28"/>
        </w:rPr>
        <w:t>（图3.4.2-1）</w:t>
      </w:r>
      <w:r>
        <w:rPr>
          <w:rFonts w:hint="eastAsia" w:ascii="仿宋" w:hAnsi="仿宋" w:eastAsia="仿宋"/>
          <w:sz w:val="28"/>
          <w:szCs w:val="28"/>
        </w:rPr>
        <w:t>页面：</w:t>
      </w:r>
    </w:p>
    <w:p w14:paraId="384A31BC">
      <w:pPr>
        <w:rPr>
          <w:sz w:val="28"/>
          <w:szCs w:val="28"/>
        </w:rPr>
      </w:pPr>
      <w:r>
        <w:drawing>
          <wp:inline distT="0" distB="0" distL="114300" distR="114300">
            <wp:extent cx="5273675" cy="2296160"/>
            <wp:effectExtent l="0" t="0" r="9525" b="2540"/>
            <wp:docPr id="64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图片 14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29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75001E">
      <w:pPr>
        <w:spacing w:line="360" w:lineRule="auto"/>
        <w:jc w:val="center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（图3.4.2-1）</w:t>
      </w:r>
    </w:p>
    <w:p w14:paraId="739B4397">
      <w:pPr>
        <w:spacing w:line="360" w:lineRule="auto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操作说明：</w:t>
      </w:r>
    </w:p>
    <w:p w14:paraId="411750C9">
      <w:pPr>
        <w:spacing w:line="360" w:lineRule="auto"/>
        <w:rPr>
          <w:b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A：点击【CA绑定】，弹出如下</w:t>
      </w:r>
      <w:r>
        <w:rPr>
          <w:rFonts w:hint="eastAsia" w:ascii="仿宋" w:hAnsi="仿宋" w:eastAsia="仿宋"/>
          <w:b/>
          <w:bCs/>
          <w:sz w:val="28"/>
          <w:szCs w:val="28"/>
        </w:rPr>
        <w:t>（图3.4.2-2）</w:t>
      </w:r>
      <w:r>
        <w:rPr>
          <w:rFonts w:hint="eastAsia" w:ascii="仿宋" w:hAnsi="仿宋" w:eastAsia="仿宋"/>
          <w:sz w:val="28"/>
          <w:szCs w:val="28"/>
        </w:rPr>
        <w:t>弹框：</w:t>
      </w:r>
      <w:r>
        <w:rPr>
          <w:rFonts w:hint="eastAsia" w:ascii="仿宋" w:hAnsi="仿宋" w:eastAsia="仿宋"/>
          <w:sz w:val="28"/>
          <w:szCs w:val="28"/>
        </w:rPr>
        <w:br w:type="textWrapping"/>
      </w:r>
      <w:r>
        <w:drawing>
          <wp:inline distT="0" distB="0" distL="114300" distR="114300">
            <wp:extent cx="5092700" cy="1625600"/>
            <wp:effectExtent l="0" t="0" r="0" b="0"/>
            <wp:docPr id="22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4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092700" cy="1625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5C70D5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（图3.4.2-2）</w:t>
      </w:r>
    </w:p>
    <w:p w14:paraId="581A40E5">
      <w:pPr>
        <w:spacing w:line="360" w:lineRule="auto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操作说明：</w:t>
      </w:r>
    </w:p>
    <w:p w14:paraId="24FC4047">
      <w:pPr>
        <w:spacing w:line="360" w:lineRule="auto"/>
        <w:rPr>
          <w:rFonts w:ascii="仿宋" w:hAnsi="仿宋" w:eastAsia="仿宋" w:cs="黑体"/>
          <w:sz w:val="28"/>
          <w:szCs w:val="28"/>
        </w:rPr>
      </w:pPr>
      <w:r>
        <w:rPr>
          <w:rFonts w:hint="eastAsia" w:ascii="仿宋" w:hAnsi="仿宋" w:eastAsia="仿宋" w:cs="黑体"/>
          <w:sz w:val="28"/>
          <w:szCs w:val="28"/>
        </w:rPr>
        <w:t>（计算机USB插口插入CA）</w:t>
      </w:r>
    </w:p>
    <w:p w14:paraId="4C2E0C72">
      <w:pPr>
        <w:spacing w:line="360" w:lineRule="auto"/>
        <w:rPr>
          <w:rFonts w:ascii="仿宋" w:hAnsi="仿宋" w:eastAsia="仿宋" w:cs="黑体"/>
          <w:sz w:val="28"/>
          <w:szCs w:val="28"/>
        </w:rPr>
      </w:pPr>
      <w:r>
        <w:rPr>
          <w:rFonts w:hint="eastAsia" w:ascii="仿宋" w:hAnsi="仿宋" w:eastAsia="仿宋" w:cs="黑体"/>
          <w:sz w:val="28"/>
          <w:szCs w:val="28"/>
        </w:rPr>
        <w:t>A：点击弹出下拉框，从下拉框中选择CA类型</w:t>
      </w:r>
    </w:p>
    <w:p w14:paraId="74E645B8">
      <w:pPr>
        <w:spacing w:line="360" w:lineRule="auto"/>
        <w:rPr>
          <w:rFonts w:ascii="仿宋" w:hAnsi="仿宋" w:eastAsia="仿宋" w:cs="黑体"/>
          <w:sz w:val="28"/>
          <w:szCs w:val="28"/>
        </w:rPr>
      </w:pPr>
      <w:r>
        <w:rPr>
          <w:rFonts w:hint="eastAsia" w:ascii="仿宋" w:hAnsi="仿宋" w:eastAsia="仿宋" w:cs="黑体"/>
          <w:sz w:val="28"/>
          <w:szCs w:val="28"/>
        </w:rPr>
        <w:t>B：输入已插入的CA密码</w:t>
      </w:r>
    </w:p>
    <w:p w14:paraId="148962B2">
      <w:pPr>
        <w:spacing w:line="360" w:lineRule="auto"/>
        <w:rPr>
          <w:rFonts w:ascii="Calibri" w:hAnsi="Calibri" w:eastAsia="仿宋" w:cs="黑体"/>
          <w:sz w:val="28"/>
          <w:szCs w:val="28"/>
        </w:rPr>
      </w:pPr>
      <w:r>
        <w:rPr>
          <w:rFonts w:hint="eastAsia" w:ascii="仿宋" w:hAnsi="仿宋" w:eastAsia="仿宋" w:cs="黑体"/>
          <w:sz w:val="28"/>
          <w:szCs w:val="28"/>
        </w:rPr>
        <w:t>C：点击【CA登录】，弹出CA绑定页面</w:t>
      </w:r>
      <w:r>
        <w:rPr>
          <w:rFonts w:hint="eastAsia" w:ascii="Calibri" w:hAnsi="Calibri" w:eastAsia="仿宋" w:cs="黑体"/>
          <w:sz w:val="28"/>
          <w:szCs w:val="28"/>
        </w:rPr>
        <w:t>，</w:t>
      </w:r>
      <w:r>
        <w:rPr>
          <w:rFonts w:hint="eastAsia" w:ascii="仿宋" w:hAnsi="仿宋" w:eastAsia="仿宋" w:cs="黑体"/>
          <w:sz w:val="28"/>
          <w:szCs w:val="28"/>
        </w:rPr>
        <w:t>如下</w:t>
      </w:r>
      <w:r>
        <w:rPr>
          <w:rFonts w:hint="eastAsia" w:ascii="Calibri" w:hAnsi="Calibri" w:eastAsia="仿宋" w:cs="黑体"/>
          <w:b/>
          <w:bCs/>
          <w:sz w:val="28"/>
          <w:szCs w:val="28"/>
        </w:rPr>
        <w:t>（图3.4.2-3）</w:t>
      </w:r>
    </w:p>
    <w:p w14:paraId="009F7476">
      <w:pPr>
        <w:spacing w:line="360" w:lineRule="auto"/>
        <w:rPr>
          <w:sz w:val="28"/>
          <w:szCs w:val="28"/>
        </w:rPr>
      </w:pPr>
      <w:r>
        <w:drawing>
          <wp:inline distT="0" distB="0" distL="114300" distR="114300">
            <wp:extent cx="5067300" cy="1682750"/>
            <wp:effectExtent l="0" t="0" r="0" b="6350"/>
            <wp:docPr id="27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5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067300" cy="168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9C310F">
      <w:pPr>
        <w:spacing w:line="360" w:lineRule="auto"/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（图3.4.2-3）</w:t>
      </w:r>
    </w:p>
    <w:p w14:paraId="6B5D1EDC">
      <w:pPr>
        <w:spacing w:line="360" w:lineRule="auto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操作说明：</w:t>
      </w:r>
    </w:p>
    <w:p w14:paraId="056E98C1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A：点击【绑定】，下面的列表中显示CA证书详细信息，如</w:t>
      </w:r>
      <w:r>
        <w:rPr>
          <w:rFonts w:hint="eastAsia" w:ascii="仿宋" w:hAnsi="仿宋" w:eastAsia="仿宋"/>
          <w:b/>
          <w:bCs/>
          <w:sz w:val="28"/>
          <w:szCs w:val="28"/>
        </w:rPr>
        <w:t>（图3.4.2-4）</w:t>
      </w:r>
      <w:r>
        <w:rPr>
          <w:rFonts w:hint="eastAsia" w:ascii="仿宋" w:hAnsi="仿宋" w:eastAsia="仿宋"/>
          <w:sz w:val="28"/>
          <w:szCs w:val="28"/>
        </w:rPr>
        <w:t>，该CA与该投标人唯一对应，CA即代表了投标人的身份。</w:t>
      </w:r>
    </w:p>
    <w:p w14:paraId="7730AEBA">
      <w:pPr>
        <w:spacing w:line="360" w:lineRule="auto"/>
        <w:rPr>
          <w:sz w:val="28"/>
          <w:szCs w:val="28"/>
        </w:rPr>
      </w:pPr>
      <w:r>
        <w:drawing>
          <wp:inline distT="0" distB="0" distL="114300" distR="114300">
            <wp:extent cx="5269865" cy="699770"/>
            <wp:effectExtent l="0" t="0" r="635" b="11430"/>
            <wp:docPr id="6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图片 15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99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CC7436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（图3.4.2-4）</w:t>
      </w:r>
    </w:p>
    <w:p w14:paraId="4E5FD9B4">
      <w:pPr>
        <w:jc w:val="center"/>
        <w:rPr>
          <w:b/>
          <w:sz w:val="28"/>
          <w:szCs w:val="28"/>
        </w:rPr>
      </w:pPr>
    </w:p>
    <w:p w14:paraId="13E7AC4C">
      <w:pPr>
        <w:numPr>
          <w:ilvl w:val="2"/>
          <w:numId w:val="1"/>
        </w:numPr>
        <w:spacing w:line="520" w:lineRule="exact"/>
        <w:outlineLvl w:val="2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31" w:name="_递交投标文件"/>
      <w:bookmarkEnd w:id="31"/>
      <w:bookmarkStart w:id="32" w:name="_Toc892703133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递交投标文件</w:t>
      </w:r>
      <w:bookmarkEnd w:id="32"/>
    </w:p>
    <w:p w14:paraId="0679E432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投标文件编制完成且CA绑定完成之后，即可递交投标文件，点击项目工作台的【递交投标文件】按钮进入如下页面</w:t>
      </w:r>
      <w:r>
        <w:rPr>
          <w:rFonts w:hint="eastAsia" w:ascii="仿宋" w:hAnsi="仿宋" w:eastAsia="仿宋"/>
          <w:b/>
          <w:bCs/>
          <w:sz w:val="28"/>
          <w:szCs w:val="28"/>
        </w:rPr>
        <w:t>（图3.4.3-1）</w:t>
      </w:r>
      <w:r>
        <w:rPr>
          <w:rFonts w:hint="eastAsia" w:ascii="仿宋" w:hAnsi="仿宋" w:eastAsia="仿宋"/>
          <w:sz w:val="28"/>
          <w:szCs w:val="28"/>
        </w:rPr>
        <w:t>：</w:t>
      </w:r>
    </w:p>
    <w:p w14:paraId="1FF5102F">
      <w:pPr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114300" distR="114300">
            <wp:extent cx="5269865" cy="2859405"/>
            <wp:effectExtent l="0" t="0" r="6985" b="17145"/>
            <wp:docPr id="26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15"/>
                    <pic:cNvPicPr>
                      <a:picLocks noChangeAspect="1"/>
                    </pic:cNvPicPr>
                  </pic:nvPicPr>
                  <pic:blipFill>
                    <a:blip r:embed="rId37"/>
                    <a:srcRect b="475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85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63E1BB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（图3.4.3-1）</w:t>
      </w:r>
    </w:p>
    <w:p w14:paraId="777810C2">
      <w:pPr>
        <w:spacing w:line="360" w:lineRule="auto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操作说明：</w:t>
      </w:r>
    </w:p>
    <w:p w14:paraId="3B61ECF1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A：对于递交状态、递交截止时间、截止时间倒计时等信息显示，递交截止时间到，将不允许递交投标文件</w:t>
      </w:r>
    </w:p>
    <w:p w14:paraId="5216F7B8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B：开标参与人姓名、开标参与人手机默认带出，可修改，必填项</w:t>
      </w:r>
    </w:p>
    <w:p w14:paraId="69144781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C：点击【上传文件】，上传投标客户端编制完成的投标文件</w:t>
      </w:r>
    </w:p>
    <w:p w14:paraId="130B41F0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D：点击【保存】，页面信息保存，仅自己可见</w:t>
      </w:r>
    </w:p>
    <w:p w14:paraId="77B2A289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E：点击【递交投标文件】，弹出CA登录页面，输入CA类型及密码，点击登录进行CA验证，验证成功后-确认递交，投标文件递交至项目经理</w:t>
      </w:r>
    </w:p>
    <w:p w14:paraId="072C6A73">
      <w:pPr>
        <w:spacing w:line="360" w:lineRule="auto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投标人成功递交投标文件后，页面显示如下</w:t>
      </w:r>
      <w:r>
        <w:rPr>
          <w:rFonts w:hint="eastAsia" w:ascii="仿宋" w:hAnsi="仿宋" w:eastAsia="仿宋"/>
          <w:b/>
          <w:bCs/>
          <w:sz w:val="28"/>
          <w:szCs w:val="28"/>
        </w:rPr>
        <w:t>（图3.4.3-2）</w:t>
      </w:r>
    </w:p>
    <w:p w14:paraId="0E34F215">
      <w:pPr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114300" distR="114300">
            <wp:extent cx="5266690" cy="2300605"/>
            <wp:effectExtent l="0" t="0" r="10160" b="4445"/>
            <wp:docPr id="1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2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300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C8623B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（图3.4.3-2）</w:t>
      </w:r>
    </w:p>
    <w:p w14:paraId="6BC75C72">
      <w:pPr>
        <w:spacing w:line="360" w:lineRule="auto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操作说明：</w:t>
      </w:r>
    </w:p>
    <w:p w14:paraId="61283E06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A：递交投标文件成功后，在开标之前可点击【撤回投标文件】，撤回已递交的投标文件</w:t>
      </w:r>
    </w:p>
    <w:p w14:paraId="10EF61AA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B：点击【回执查看】，弹出回执文件查看页面，如下</w:t>
      </w:r>
      <w:r>
        <w:rPr>
          <w:rFonts w:hint="eastAsia" w:ascii="仿宋" w:hAnsi="仿宋" w:eastAsia="仿宋"/>
          <w:b/>
          <w:bCs/>
          <w:sz w:val="28"/>
          <w:szCs w:val="28"/>
        </w:rPr>
        <w:t>（图3.4.3-3）</w:t>
      </w:r>
    </w:p>
    <w:p w14:paraId="4F574054">
      <w:pPr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114300" distR="114300">
            <wp:extent cx="5269865" cy="1772285"/>
            <wp:effectExtent l="0" t="0" r="6985" b="18415"/>
            <wp:docPr id="2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3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177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D3316B">
      <w:pPr>
        <w:jc w:val="center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（图3.4.3-3）</w:t>
      </w:r>
    </w:p>
    <w:p w14:paraId="145B4702">
      <w:pPr>
        <w:spacing w:line="360" w:lineRule="auto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操作说明：</w:t>
      </w:r>
    </w:p>
    <w:p w14:paraId="4C86FA3A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A：点击【下载】，下载递交回执文件</w:t>
      </w:r>
    </w:p>
    <w:p w14:paraId="475F9768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B：点击【预览】，预览递交回执文件</w:t>
      </w:r>
    </w:p>
    <w:p w14:paraId="0A046A21">
      <w:pPr>
        <w:widowControl/>
        <w:jc w:val="left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br w:type="page"/>
      </w:r>
    </w:p>
    <w:p w14:paraId="46E970AB">
      <w:pPr>
        <w:numPr>
          <w:ilvl w:val="1"/>
          <w:numId w:val="1"/>
        </w:numPr>
        <w:spacing w:line="520" w:lineRule="exact"/>
        <w:jc w:val="left"/>
        <w:outlineLvl w:val="1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33" w:name="_Toc1340798389"/>
      <w:bookmarkStart w:id="34" w:name="_参与线上开标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参与线上开标</w:t>
      </w:r>
      <w:bookmarkEnd w:id="33"/>
    </w:p>
    <w:bookmarkEnd w:id="34"/>
    <w:p w14:paraId="7897F76C">
      <w:pPr>
        <w:numPr>
          <w:ilvl w:val="2"/>
          <w:numId w:val="1"/>
        </w:numPr>
        <w:spacing w:line="520" w:lineRule="exact"/>
        <w:outlineLvl w:val="2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35" w:name="_Toc1252615952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签到</w:t>
      </w:r>
      <w:bookmarkEnd w:id="35"/>
    </w:p>
    <w:p w14:paraId="1D3D6849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进入开标大厅有两种方式，分别是首页点击待办点击进入</w:t>
      </w:r>
      <w:r>
        <w:rPr>
          <w:rFonts w:hint="eastAsia" w:ascii="仿宋" w:hAnsi="仿宋" w:eastAsia="仿宋"/>
          <w:b/>
          <w:bCs/>
          <w:sz w:val="28"/>
          <w:szCs w:val="28"/>
        </w:rPr>
        <w:t>（图3.5.1-1）</w:t>
      </w:r>
      <w:r>
        <w:rPr>
          <w:rFonts w:hint="eastAsia" w:ascii="仿宋" w:hAnsi="仿宋" w:eastAsia="仿宋"/>
          <w:sz w:val="28"/>
          <w:szCs w:val="28"/>
        </w:rPr>
        <w:t>、项目工作台点击</w:t>
      </w:r>
      <w:r>
        <w:rPr>
          <w:rFonts w:hint="eastAsia" w:ascii="仿宋" w:hAnsi="仿宋" w:eastAsia="仿宋"/>
          <w:b/>
          <w:bCs/>
          <w:sz w:val="28"/>
          <w:szCs w:val="28"/>
        </w:rPr>
        <w:t>（图3.5.1-2）</w:t>
      </w:r>
    </w:p>
    <w:p w14:paraId="3679F2A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114300" distR="114300">
            <wp:extent cx="5261610" cy="2852420"/>
            <wp:effectExtent l="0" t="0" r="8890" b="5080"/>
            <wp:docPr id="40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5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852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EC0706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（图3.5.1-1）</w:t>
      </w:r>
    </w:p>
    <w:p w14:paraId="45466AA6">
      <w:pPr>
        <w:rPr>
          <w:sz w:val="28"/>
          <w:szCs w:val="28"/>
        </w:rPr>
      </w:pPr>
    </w:p>
    <w:p w14:paraId="2E745382">
      <w:pPr>
        <w:jc w:val="center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114300" distR="114300">
            <wp:extent cx="1905000" cy="4632325"/>
            <wp:effectExtent l="0" t="0" r="0" b="15875"/>
            <wp:docPr id="32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图片 9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4632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8CD898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（图3.5.1-2）</w:t>
      </w:r>
    </w:p>
    <w:p w14:paraId="4FB421F1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投标人可随意选择任意一种方式进入，进入页面如下</w:t>
      </w:r>
      <w:r>
        <w:rPr>
          <w:rFonts w:hint="eastAsia" w:ascii="仿宋" w:hAnsi="仿宋" w:eastAsia="仿宋"/>
          <w:b/>
          <w:bCs/>
          <w:sz w:val="28"/>
          <w:szCs w:val="28"/>
        </w:rPr>
        <w:t>（图3.5.1-3）</w:t>
      </w:r>
    </w:p>
    <w:p w14:paraId="6AB844BA">
      <w:pPr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114300" distR="114300">
            <wp:extent cx="5269230" cy="2411095"/>
            <wp:effectExtent l="0" t="0" r="7620" b="8255"/>
            <wp:docPr id="3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图片 10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411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C8B5E6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（图3.5.1-3）</w:t>
      </w:r>
    </w:p>
    <w:p w14:paraId="6EE05CBA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双击今日开标项目中自己参与的项目进入该项目的开标大厅，页面如下</w:t>
      </w:r>
      <w:r>
        <w:rPr>
          <w:rFonts w:hint="eastAsia" w:ascii="仿宋" w:hAnsi="仿宋" w:eastAsia="仿宋"/>
          <w:b/>
          <w:bCs/>
          <w:sz w:val="28"/>
          <w:szCs w:val="28"/>
        </w:rPr>
        <w:t>（图3.5.1-4）</w:t>
      </w:r>
      <w:r>
        <w:rPr>
          <w:rFonts w:hint="eastAsia" w:ascii="仿宋" w:hAnsi="仿宋" w:eastAsia="仿宋"/>
          <w:sz w:val="28"/>
          <w:szCs w:val="28"/>
        </w:rPr>
        <w:t>所示：</w:t>
      </w:r>
    </w:p>
    <w:p w14:paraId="647F3A7C">
      <w:pPr>
        <w:jc w:val="center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114300" distR="114300">
            <wp:extent cx="4495800" cy="2066925"/>
            <wp:effectExtent l="0" t="0" r="0" b="9525"/>
            <wp:docPr id="37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图片 12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4524755" cy="2080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6053B0">
      <w:pPr>
        <w:spacing w:line="360" w:lineRule="auto"/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（图3.5.1-4）</w:t>
      </w:r>
    </w:p>
    <w:p w14:paraId="60C9BF8B">
      <w:pPr>
        <w:spacing w:line="360" w:lineRule="auto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操作说明：</w:t>
      </w:r>
    </w:p>
    <w:p w14:paraId="4E9DAF92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A：显示当前项目的名称</w:t>
      </w:r>
    </w:p>
    <w:p w14:paraId="0484C795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B：显示此开标大厅中开标的标段个数</w:t>
      </w:r>
    </w:p>
    <w:p w14:paraId="4A1AF873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C：显示自己是否签到，成功进入开标大厅即签到成功</w:t>
      </w:r>
    </w:p>
    <w:p w14:paraId="13ED9901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D：点击可查看开标规则说明</w:t>
      </w:r>
    </w:p>
    <w:p w14:paraId="085600E4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E：点击展开聊天窗口，可与项目经理在开标过程中进行在线的沟通交流</w:t>
      </w:r>
    </w:p>
    <w:p w14:paraId="37DDCB8E">
      <w:pPr>
        <w:spacing w:line="360" w:lineRule="auto"/>
        <w:rPr>
          <w:rFonts w:ascii="仿宋" w:hAnsi="仿宋" w:eastAsia="仿宋"/>
          <w:sz w:val="28"/>
          <w:szCs w:val="28"/>
        </w:rPr>
      </w:pPr>
    </w:p>
    <w:p w14:paraId="59B45783">
      <w:pPr>
        <w:numPr>
          <w:ilvl w:val="2"/>
          <w:numId w:val="1"/>
        </w:numPr>
        <w:spacing w:line="520" w:lineRule="exact"/>
        <w:outlineLvl w:val="2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36" w:name="_Toc934113723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进行解密</w:t>
      </w:r>
      <w:bookmarkEnd w:id="36"/>
    </w:p>
    <w:p w14:paraId="2C6163F9">
      <w:pPr>
        <w:rPr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点击请解密，如下图:</w:t>
      </w:r>
    </w:p>
    <w:p w14:paraId="5CABA607">
      <w:pPr>
        <w:spacing w:line="360" w:lineRule="auto"/>
        <w:rPr>
          <w:rFonts w:ascii="仿宋" w:hAnsi="仿宋" w:eastAsia="仿宋"/>
          <w:sz w:val="28"/>
          <w:szCs w:val="28"/>
        </w:rPr>
      </w:pPr>
    </w:p>
    <w:p w14:paraId="2D804281">
      <w:pPr>
        <w:spacing w:line="360" w:lineRule="auto"/>
        <w:jc w:val="center"/>
        <w:rPr>
          <w:rFonts w:ascii="仿宋" w:hAnsi="仿宋" w:eastAsia="仿宋" w:cs="仿宋"/>
          <w:b/>
          <w:bCs/>
          <w:sz w:val="28"/>
          <w:szCs w:val="28"/>
        </w:rPr>
      </w:pPr>
      <w:r>
        <w:rPr>
          <w:sz w:val="28"/>
          <w:szCs w:val="28"/>
        </w:rPr>
        <w:drawing>
          <wp:inline distT="0" distB="0" distL="114300" distR="114300">
            <wp:extent cx="5273040" cy="3078480"/>
            <wp:effectExtent l="0" t="0" r="3810" b="762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07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/>
          <w:bCs/>
          <w:sz w:val="28"/>
          <w:szCs w:val="28"/>
        </w:rPr>
        <w:t>（图3.5.2-1）</w:t>
      </w:r>
    </w:p>
    <w:p w14:paraId="775D0240">
      <w:pPr>
        <w:spacing w:line="360" w:lineRule="auto"/>
        <w:rPr>
          <w:sz w:val="28"/>
          <w:szCs w:val="28"/>
        </w:rPr>
      </w:pPr>
    </w:p>
    <w:p w14:paraId="4312F804">
      <w:pPr>
        <w:spacing w:line="360" w:lineRule="auto"/>
        <w:ind w:left="3080" w:hanging="3080" w:hangingChars="1100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114300" distR="114300">
            <wp:extent cx="5269865" cy="2576830"/>
            <wp:effectExtent l="0" t="0" r="6985" b="4445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576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b/>
          <w:bCs/>
          <w:sz w:val="28"/>
          <w:szCs w:val="28"/>
        </w:rPr>
        <w:t>（图3.5.2-2）</w:t>
      </w:r>
    </w:p>
    <w:p w14:paraId="7885EC0C">
      <w:pPr>
        <w:spacing w:line="360" w:lineRule="auto"/>
        <w:rPr>
          <w:sz w:val="28"/>
          <w:szCs w:val="28"/>
        </w:rPr>
      </w:pPr>
      <w:r>
        <w:rPr>
          <w:rFonts w:hint="eastAsia"/>
          <w:sz w:val="28"/>
          <w:szCs w:val="28"/>
        </w:rPr>
        <w:t>输入CA密码，解密成功，如下图：</w:t>
      </w:r>
    </w:p>
    <w:p w14:paraId="584B1CB5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114300" distR="114300">
            <wp:extent cx="5270500" cy="3180080"/>
            <wp:effectExtent l="0" t="0" r="6350" b="1270"/>
            <wp:docPr id="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2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180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24FCD5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（图3.5.2-3）</w:t>
      </w:r>
    </w:p>
    <w:p w14:paraId="617B2BEF">
      <w:pPr>
        <w:numPr>
          <w:ilvl w:val="2"/>
          <w:numId w:val="1"/>
        </w:numPr>
        <w:spacing w:line="520" w:lineRule="exact"/>
        <w:outlineLvl w:val="2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37" w:name="_Toc1543882891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开标异议</w:t>
      </w:r>
      <w:bookmarkEnd w:id="37"/>
    </w:p>
    <w:p w14:paraId="1DD16EC0">
      <w:pPr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114300" distR="114300">
            <wp:extent cx="5265420" cy="2411095"/>
            <wp:effectExtent l="0" t="0" r="11430" b="8255"/>
            <wp:docPr id="38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图片 13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411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01941D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（图3.5.3-1）</w:t>
      </w:r>
    </w:p>
    <w:p w14:paraId="7BEC9934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开标过程中在开标大厅点击【开标异议】，跳转至提出异议页面，如下</w:t>
      </w:r>
      <w:r>
        <w:rPr>
          <w:rFonts w:hint="eastAsia" w:ascii="仿宋" w:hAnsi="仿宋" w:eastAsia="仿宋"/>
          <w:b/>
          <w:bCs/>
          <w:sz w:val="28"/>
          <w:szCs w:val="28"/>
        </w:rPr>
        <w:t>（图3.5.3-2）</w:t>
      </w:r>
      <w:r>
        <w:rPr>
          <w:rFonts w:hint="eastAsia" w:ascii="仿宋" w:hAnsi="仿宋" w:eastAsia="仿宋"/>
          <w:sz w:val="28"/>
          <w:szCs w:val="28"/>
        </w:rPr>
        <w:t>：</w:t>
      </w:r>
    </w:p>
    <w:p w14:paraId="22EE1C23">
      <w:pPr>
        <w:ind w:right="-1054" w:rightChars="-439"/>
        <w:rPr>
          <w:sz w:val="28"/>
          <w:szCs w:val="28"/>
        </w:rPr>
      </w:pPr>
      <w:r>
        <w:drawing>
          <wp:inline distT="0" distB="0" distL="114300" distR="114300">
            <wp:extent cx="5269865" cy="2072640"/>
            <wp:effectExtent l="0" t="0" r="635" b="10160"/>
            <wp:docPr id="6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图片 16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072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C34D80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（图3.5.3-2）</w:t>
      </w:r>
    </w:p>
    <w:p w14:paraId="13714DD6">
      <w:pPr>
        <w:spacing w:line="360" w:lineRule="auto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操作说明：</w:t>
      </w:r>
    </w:p>
    <w:p w14:paraId="5A6B6CD5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A：标段编号默认带入当前标段的编号，可点击放大镜，选择其他标段</w:t>
      </w:r>
    </w:p>
    <w:p w14:paraId="465D3182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B：输入异议人相关信息，必填项</w:t>
      </w:r>
    </w:p>
    <w:p w14:paraId="7DA56296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C：异议类型默认带入，不可编辑，不可修改；输入异议名称，必填项,输入异议事项，必填项</w:t>
      </w:r>
    </w:p>
    <w:p w14:paraId="2EAB05CE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D：输入依据与理由，必填项</w:t>
      </w:r>
    </w:p>
    <w:p w14:paraId="2D769266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E：点击上传异议附件，必填项</w:t>
      </w:r>
    </w:p>
    <w:p w14:paraId="559D493E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F：点击【保存】，保存已维护的页面信息</w:t>
      </w:r>
    </w:p>
    <w:p w14:paraId="5F82043D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G：点击【提交】，提出的异议提交至项目经理</w:t>
      </w:r>
    </w:p>
    <w:p w14:paraId="5A48BCB0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项目经理对投标人所提的开标异议接受-处理-回复后，投标人通过【异议管理】，进入如下</w:t>
      </w:r>
      <w:r>
        <w:rPr>
          <w:rFonts w:hint="eastAsia" w:ascii="仿宋" w:hAnsi="仿宋" w:eastAsia="仿宋"/>
          <w:b/>
          <w:bCs/>
          <w:sz w:val="28"/>
          <w:szCs w:val="28"/>
        </w:rPr>
        <w:t>（图3.5.3-3）</w:t>
      </w:r>
      <w:r>
        <w:rPr>
          <w:rFonts w:hint="eastAsia" w:ascii="仿宋" w:hAnsi="仿宋" w:eastAsia="仿宋"/>
          <w:sz w:val="28"/>
          <w:szCs w:val="28"/>
        </w:rPr>
        <w:t>页面</w:t>
      </w:r>
    </w:p>
    <w:p w14:paraId="2FB71A50">
      <w:pPr>
        <w:rPr>
          <w:sz w:val="28"/>
          <w:szCs w:val="28"/>
        </w:rPr>
      </w:pPr>
      <w:r>
        <w:drawing>
          <wp:inline distT="0" distB="0" distL="114300" distR="114300">
            <wp:extent cx="5266690" cy="2493645"/>
            <wp:effectExtent l="0" t="0" r="3810" b="8255"/>
            <wp:docPr id="67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17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93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160F30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（图3.5.3-3）</w:t>
      </w:r>
    </w:p>
    <w:p w14:paraId="6CB7E202">
      <w:pPr>
        <w:spacing w:line="360" w:lineRule="auto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操作说明：</w:t>
      </w:r>
    </w:p>
    <w:p w14:paraId="4920BF04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A：点击【查看】，查看项目经理对异议的答复。</w:t>
      </w:r>
    </w:p>
    <w:p w14:paraId="286397B6">
      <w:pPr>
        <w:numPr>
          <w:ilvl w:val="2"/>
          <w:numId w:val="1"/>
        </w:numPr>
        <w:spacing w:line="520" w:lineRule="exact"/>
        <w:outlineLvl w:val="2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38" w:name="_Toc2142325983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解密</w:t>
      </w:r>
      <w:bookmarkEnd w:id="38"/>
    </w:p>
    <w:p w14:paraId="7DC15F13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投标人解密文件需要用到编制投标文件时所用的CA，因此解密之前如果未绑定CA证书需要先绑定CA证书，绑定方法见</w:t>
      </w:r>
      <w:r>
        <w:fldChar w:fldCharType="begin"/>
      </w:r>
      <w:r>
        <w:instrText xml:space="preserve"> HYPERLINK \l "_绑定CA证书" </w:instrText>
      </w:r>
      <w:r>
        <w:fldChar w:fldCharType="separate"/>
      </w:r>
      <w:r>
        <w:rPr>
          <w:rFonts w:hint="eastAsia" w:ascii="仿宋" w:hAnsi="仿宋" w:eastAsia="仿宋"/>
          <w:b/>
          <w:bCs/>
          <w:sz w:val="28"/>
          <w:szCs w:val="28"/>
        </w:rPr>
        <w:t>章节3.4.2绑定CA证书</w:t>
      </w:r>
      <w:r>
        <w:rPr>
          <w:rFonts w:hint="eastAsia" w:ascii="仿宋" w:hAnsi="仿宋" w:eastAsia="仿宋"/>
          <w:b/>
          <w:bCs/>
          <w:sz w:val="28"/>
          <w:szCs w:val="28"/>
        </w:rPr>
        <w:fldChar w:fldCharType="end"/>
      </w:r>
      <w:r>
        <w:rPr>
          <w:rFonts w:hint="eastAsia" w:ascii="仿宋" w:hAnsi="仿宋" w:eastAsia="仿宋"/>
          <w:sz w:val="28"/>
          <w:szCs w:val="28"/>
        </w:rPr>
        <w:t>。</w:t>
      </w:r>
    </w:p>
    <w:p w14:paraId="38DC1B1C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开标后投标人即可开始解密，投标人必须在规定的时间内完成解密。由于开标有项目经理手动开标和无人开标两方式，两种开标方式解密、签名的基本操作一致。不同的是手动开标方式，开标倒计时结束后，投标人需等待项目经理手动宣布开标才能解密，解密阶段结束后，投标人需等待项目经理发送开标记录表才能解密；无人开标方方式，开标倒计时结束后，标段立即自动开标，投标人开始解密，解密阶段结束后，标段立即自动发送开标记录表，签名阶段开始。</w:t>
      </w:r>
    </w:p>
    <w:p w14:paraId="31ED2083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项目经理开标后投标人即可开始解密,如下</w:t>
      </w:r>
      <w:r>
        <w:rPr>
          <w:rFonts w:hint="eastAsia" w:ascii="仿宋" w:hAnsi="仿宋" w:eastAsia="仿宋"/>
          <w:b/>
          <w:bCs/>
          <w:sz w:val="28"/>
          <w:szCs w:val="28"/>
        </w:rPr>
        <w:t>（图3.5.4-1）</w:t>
      </w:r>
      <w:r>
        <w:rPr>
          <w:rFonts w:hint="eastAsia" w:ascii="仿宋" w:hAnsi="仿宋" w:eastAsia="仿宋"/>
          <w:sz w:val="28"/>
          <w:szCs w:val="28"/>
        </w:rPr>
        <w:t>：</w:t>
      </w:r>
      <w:r>
        <w:rPr>
          <w:rFonts w:hint="eastAsia" w:ascii="仿宋" w:hAnsi="仿宋" w:eastAsia="仿宋"/>
          <w:sz w:val="28"/>
          <w:szCs w:val="28"/>
        </w:rPr>
        <w:br w:type="textWrapping"/>
      </w:r>
      <w:r>
        <w:rPr>
          <w:sz w:val="28"/>
          <w:szCs w:val="28"/>
        </w:rPr>
        <w:drawing>
          <wp:inline distT="0" distB="0" distL="114300" distR="114300">
            <wp:extent cx="4983480" cy="2147570"/>
            <wp:effectExtent l="0" t="0" r="7620" b="5080"/>
            <wp:docPr id="41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16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001452" cy="2155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2B2C1C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（图3.5.4-1）</w:t>
      </w:r>
    </w:p>
    <w:p w14:paraId="725ED572">
      <w:pPr>
        <w:spacing w:line="360" w:lineRule="auto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操作说明：</w:t>
      </w:r>
    </w:p>
    <w:p w14:paraId="73715525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A：解密时间倒计时，投标人必须在倒计时结束前完成解密</w:t>
      </w:r>
    </w:p>
    <w:p w14:paraId="5887CB1A">
      <w:pPr>
        <w:spacing w:line="360" w:lineRule="auto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B：项目经理开标后，即显示，点击箭头所指图标，弹出如下</w:t>
      </w:r>
      <w:r>
        <w:rPr>
          <w:rFonts w:hint="eastAsia" w:ascii="仿宋" w:hAnsi="仿宋" w:eastAsia="仿宋"/>
          <w:b/>
          <w:bCs/>
          <w:sz w:val="28"/>
          <w:szCs w:val="28"/>
        </w:rPr>
        <w:t>（图3.5.4-2）</w:t>
      </w:r>
    </w:p>
    <w:p w14:paraId="26DB651C">
      <w:pPr>
        <w:jc w:val="center"/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drawing>
          <wp:inline distT="0" distB="0" distL="114300" distR="114300">
            <wp:extent cx="2924175" cy="1314450"/>
            <wp:effectExtent l="0" t="0" r="9525" b="0"/>
            <wp:docPr id="42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17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2924175" cy="1314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31E9F95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（图3.54-2）</w:t>
      </w:r>
    </w:p>
    <w:p w14:paraId="247B9445">
      <w:pPr>
        <w:spacing w:line="360" w:lineRule="auto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操作说明：</w:t>
      </w:r>
    </w:p>
    <w:p w14:paraId="4DE040CA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A：用于CA解密时输入CA证书密码</w:t>
      </w:r>
    </w:p>
    <w:p w14:paraId="3B008119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B：点击【确定】按钮提交CA解密的密码，执行解密操作</w:t>
      </w:r>
    </w:p>
    <w:p w14:paraId="5CC5C87A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C：取消解密</w:t>
      </w:r>
    </w:p>
    <w:p w14:paraId="1A799964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D：点击【其他方式解密】可进入密码信封解密模式，页面如下</w:t>
      </w:r>
      <w:r>
        <w:rPr>
          <w:rFonts w:hint="eastAsia" w:ascii="仿宋" w:hAnsi="仿宋" w:eastAsia="仿宋"/>
          <w:b/>
          <w:bCs/>
          <w:sz w:val="28"/>
          <w:szCs w:val="28"/>
        </w:rPr>
        <w:t>（图3.5.4-3）</w:t>
      </w:r>
      <w:r>
        <w:rPr>
          <w:rFonts w:hint="eastAsia" w:ascii="仿宋" w:hAnsi="仿宋" w:eastAsia="仿宋"/>
          <w:sz w:val="28"/>
          <w:szCs w:val="28"/>
        </w:rPr>
        <w:t>：</w:t>
      </w:r>
    </w:p>
    <w:p w14:paraId="5526B194">
      <w:pPr>
        <w:rPr>
          <w:rFonts w:ascii="仿宋" w:hAnsi="仿宋" w:eastAsia="仿宋"/>
          <w:sz w:val="28"/>
          <w:szCs w:val="28"/>
        </w:rPr>
      </w:pPr>
      <w:r>
        <w:rPr>
          <w:rFonts w:ascii="仿宋" w:hAnsi="仿宋" w:eastAsia="仿宋"/>
          <w:sz w:val="28"/>
          <w:szCs w:val="28"/>
        </w:rPr>
        <w:drawing>
          <wp:inline distT="0" distB="0" distL="114300" distR="114300">
            <wp:extent cx="5270500" cy="3289300"/>
            <wp:effectExtent l="0" t="0" r="6350" b="6350"/>
            <wp:docPr id="43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18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328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39F7E9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（图3.5.4-3）</w:t>
      </w:r>
    </w:p>
    <w:p w14:paraId="06FD21C8">
      <w:pPr>
        <w:spacing w:line="360" w:lineRule="auto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操作说明：</w:t>
      </w:r>
    </w:p>
    <w:p w14:paraId="5AE25A46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A：填写密码信封，该密码在编制投标文件生成时设置</w:t>
      </w:r>
    </w:p>
    <w:p w14:paraId="5748A2F3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B：点击【返回】，返回到上一页</w:t>
      </w:r>
    </w:p>
    <w:p w14:paraId="1390F7FF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C：点击【确定】，提交密码，执行解密操作</w:t>
      </w:r>
    </w:p>
    <w:p w14:paraId="12FBD88C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解密成功后页面显示如下</w:t>
      </w:r>
      <w:r>
        <w:rPr>
          <w:rFonts w:hint="eastAsia" w:ascii="仿宋" w:hAnsi="仿宋" w:eastAsia="仿宋"/>
          <w:b/>
          <w:bCs/>
          <w:sz w:val="28"/>
          <w:szCs w:val="28"/>
        </w:rPr>
        <w:t>（图3.5.3-4）：</w:t>
      </w:r>
    </w:p>
    <w:p w14:paraId="7CF9DABC">
      <w:pPr>
        <w:rPr>
          <w:rFonts w:ascii="仿宋" w:hAnsi="仿宋" w:eastAsia="仿宋"/>
          <w:sz w:val="28"/>
          <w:szCs w:val="28"/>
        </w:rPr>
      </w:pPr>
      <w:r>
        <w:rPr>
          <w:sz w:val="28"/>
          <w:szCs w:val="28"/>
        </w:rPr>
        <w:drawing>
          <wp:inline distT="0" distB="0" distL="114300" distR="114300">
            <wp:extent cx="5271135" cy="1759585"/>
            <wp:effectExtent l="0" t="0" r="5715" b="12065"/>
            <wp:docPr id="44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19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759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1335E4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（图3.5.4-4）</w:t>
      </w:r>
    </w:p>
    <w:p w14:paraId="2B2E25BA">
      <w:pPr>
        <w:numPr>
          <w:ilvl w:val="2"/>
          <w:numId w:val="1"/>
        </w:numPr>
        <w:spacing w:line="520" w:lineRule="exact"/>
        <w:outlineLvl w:val="2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39" w:name="_Toc1361970679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签名</w:t>
      </w:r>
      <w:bookmarkEnd w:id="39"/>
    </w:p>
    <w:p w14:paraId="2FB3225E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项目经理下发开标一览表后，投标人即可签名，如下</w:t>
      </w:r>
      <w:r>
        <w:rPr>
          <w:rFonts w:hint="eastAsia" w:ascii="仿宋" w:hAnsi="仿宋" w:eastAsia="仿宋"/>
          <w:b/>
          <w:bCs/>
          <w:sz w:val="28"/>
          <w:szCs w:val="28"/>
        </w:rPr>
        <w:t>（图3.5.5-1）</w:t>
      </w:r>
      <w:r>
        <w:rPr>
          <w:rFonts w:hint="eastAsia" w:ascii="仿宋" w:hAnsi="仿宋" w:eastAsia="仿宋"/>
          <w:sz w:val="28"/>
          <w:szCs w:val="28"/>
        </w:rPr>
        <w:t>所示：</w:t>
      </w:r>
    </w:p>
    <w:p w14:paraId="473040C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114300" distR="114300">
            <wp:extent cx="5272405" cy="2444750"/>
            <wp:effectExtent l="0" t="0" r="4445" b="12700"/>
            <wp:docPr id="45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图片 20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44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94FE6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（图3.5.5-1)</w:t>
      </w:r>
    </w:p>
    <w:p w14:paraId="5B7DDEC9">
      <w:pPr>
        <w:spacing w:line="360" w:lineRule="auto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操作说明：</w:t>
      </w:r>
    </w:p>
    <w:p w14:paraId="57C90585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A：签名时间倒计时，投标人必须在签名倒计时截止前完成签名</w:t>
      </w:r>
    </w:p>
    <w:p w14:paraId="7CCA2631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B：项目经理下发开标一览表后即显示，点击箭头所指图标，弹出如</w:t>
      </w:r>
      <w:r>
        <w:rPr>
          <w:rFonts w:hint="eastAsia" w:ascii="仿宋" w:hAnsi="仿宋" w:eastAsia="仿宋"/>
          <w:b/>
          <w:bCs/>
          <w:sz w:val="28"/>
          <w:szCs w:val="28"/>
        </w:rPr>
        <w:t>（图3.5.5-2）</w:t>
      </w:r>
    </w:p>
    <w:p w14:paraId="6286E325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C：点击查看开标记录表，查看开标记录</w:t>
      </w:r>
    </w:p>
    <w:p w14:paraId="0C72629A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114300" distR="114300">
            <wp:extent cx="5271770" cy="2882265"/>
            <wp:effectExtent l="0" t="0" r="5080" b="13335"/>
            <wp:docPr id="46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21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88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EED557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（图3.5.5-2）</w:t>
      </w:r>
    </w:p>
    <w:p w14:paraId="0C0E8F93">
      <w:pPr>
        <w:spacing w:line="360" w:lineRule="auto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操作说明：</w:t>
      </w:r>
    </w:p>
    <w:p w14:paraId="3BD9343E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A：关闭当前页面，取消签名</w:t>
      </w:r>
    </w:p>
    <w:p w14:paraId="154C184C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B：下载开标记录表</w:t>
      </w:r>
    </w:p>
    <w:p w14:paraId="2035DCCF">
      <w:pPr>
        <w:spacing w:line="360" w:lineRule="auto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C：点击弹出如下页面，两种签名方式：1.CA签名，在文本框中输入CA密码，点击【确定】按钮执行签名操作。2.人工签名</w:t>
      </w:r>
    </w:p>
    <w:p w14:paraId="5E100F1E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114300" distR="114300">
            <wp:extent cx="3581400" cy="1703705"/>
            <wp:effectExtent l="0" t="0" r="0" b="0"/>
            <wp:docPr id="47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22"/>
                    <pic:cNvPicPr>
                      <a:picLocks noChangeAspect="1"/>
                    </pic:cNvPicPr>
                  </pic:nvPicPr>
                  <pic:blipFill>
                    <a:blip r:embed="rId56"/>
                    <a:srcRect b="6353"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1703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9D8C35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（图3.5.5-3）</w:t>
      </w:r>
    </w:p>
    <w:p w14:paraId="75434152">
      <w:pPr>
        <w:widowControl/>
        <w:jc w:val="left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签名成功后，则弹出如下页面：</w:t>
      </w:r>
    </w:p>
    <w:p w14:paraId="690387AB">
      <w:pPr>
        <w:widowControl/>
        <w:jc w:val="left"/>
        <w:rPr>
          <w:rFonts w:ascii="仿宋" w:hAnsi="仿宋" w:eastAsia="仿宋"/>
          <w:sz w:val="28"/>
          <w:szCs w:val="28"/>
        </w:rPr>
      </w:pPr>
      <w:r>
        <w:rPr>
          <w:sz w:val="28"/>
          <w:szCs w:val="28"/>
        </w:rPr>
        <w:drawing>
          <wp:inline distT="0" distB="0" distL="114300" distR="114300">
            <wp:extent cx="5274310" cy="2837180"/>
            <wp:effectExtent l="0" t="0" r="2540" b="1270"/>
            <wp:docPr id="48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图片 23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37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C670C2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（图3.5.5-4）</w:t>
      </w:r>
    </w:p>
    <w:p w14:paraId="52D89CAB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联系人姓名与号码可修改，确认无误后，勾选并点击确定，开标大厅自动关闭</w:t>
      </w:r>
    </w:p>
    <w:p w14:paraId="7F75A4C6">
      <w:pPr>
        <w:numPr>
          <w:ilvl w:val="1"/>
          <w:numId w:val="1"/>
        </w:numPr>
        <w:spacing w:line="520" w:lineRule="exact"/>
        <w:jc w:val="left"/>
        <w:outlineLvl w:val="1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40" w:name="_中标候选公示查看"/>
      <w:bookmarkEnd w:id="40"/>
      <w:bookmarkStart w:id="41" w:name="_Toc613008580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中标候选公示查看</w:t>
      </w:r>
      <w:bookmarkEnd w:id="41"/>
    </w:p>
    <w:p w14:paraId="28DC2658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项目经理发布中标/成交候选公示后，投标人/供应商通过项目工作台，点击菜单中【中标候选公示查看】，进入如下页面查看：</w:t>
      </w:r>
    </w:p>
    <w:p w14:paraId="3EA51E73">
      <w:pPr>
        <w:spacing w:line="360" w:lineRule="auto"/>
        <w:ind w:firstLine="480" w:firstLineChars="200"/>
        <w:jc w:val="center"/>
        <w:rPr>
          <w:rFonts w:ascii="仿宋" w:hAnsi="仿宋" w:eastAsia="仿宋"/>
          <w:sz w:val="28"/>
          <w:szCs w:val="28"/>
        </w:rPr>
      </w:pPr>
      <w:r>
        <w:drawing>
          <wp:inline distT="0" distB="0" distL="114300" distR="114300">
            <wp:extent cx="5268595" cy="2400300"/>
            <wp:effectExtent l="0" t="0" r="1905" b="0"/>
            <wp:docPr id="68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图片 18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A072F68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（图3.6-1）</w:t>
      </w:r>
    </w:p>
    <w:p w14:paraId="6EE38A2C">
      <w:pPr>
        <w:numPr>
          <w:ilvl w:val="1"/>
          <w:numId w:val="1"/>
        </w:numPr>
        <w:spacing w:line="520" w:lineRule="exact"/>
        <w:jc w:val="left"/>
        <w:outlineLvl w:val="1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42" w:name="_中标结果公告查看"/>
      <w:bookmarkEnd w:id="42"/>
      <w:bookmarkStart w:id="43" w:name="_Toc1356149401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中标结果公告查看</w:t>
      </w:r>
      <w:bookmarkEnd w:id="43"/>
    </w:p>
    <w:p w14:paraId="6E1B36C0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项目经理发布中标/成交结果公告后，投标人/供应商通过项目工作台，点击菜单中【中标结果公告查看】，进入如下页面查看：</w:t>
      </w:r>
    </w:p>
    <w:p w14:paraId="5F3E88C5">
      <w:pPr>
        <w:jc w:val="center"/>
        <w:rPr>
          <w:sz w:val="28"/>
          <w:szCs w:val="28"/>
        </w:rPr>
      </w:pPr>
      <w:r>
        <w:drawing>
          <wp:inline distT="0" distB="0" distL="114300" distR="114300">
            <wp:extent cx="5269865" cy="2365375"/>
            <wp:effectExtent l="0" t="0" r="635" b="9525"/>
            <wp:docPr id="6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图片 19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36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F96E3F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（图3.7-1）</w:t>
      </w:r>
    </w:p>
    <w:p w14:paraId="6AAAA0FD">
      <w:pPr>
        <w:numPr>
          <w:ilvl w:val="1"/>
          <w:numId w:val="1"/>
        </w:numPr>
        <w:spacing w:line="520" w:lineRule="exact"/>
        <w:jc w:val="left"/>
        <w:outlineLvl w:val="1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44" w:name="_Toc1559036996"/>
      <w:bookmarkStart w:id="45" w:name="_中标通知书查看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中标通知书查看</w:t>
      </w:r>
      <w:bookmarkEnd w:id="44"/>
    </w:p>
    <w:bookmarkEnd w:id="45"/>
    <w:p w14:paraId="3144EB85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项目经理发出中标/成交通知书后，投标人/供应商通过项目工作台，点击菜单中【中标通知书查看】，进入如下页面查看：</w:t>
      </w:r>
    </w:p>
    <w:p w14:paraId="453702EB">
      <w:pPr>
        <w:rPr>
          <w:sz w:val="28"/>
          <w:szCs w:val="28"/>
        </w:rPr>
      </w:pPr>
      <w:r>
        <w:drawing>
          <wp:inline distT="0" distB="0" distL="114300" distR="114300">
            <wp:extent cx="5273040" cy="1028700"/>
            <wp:effectExtent l="0" t="0" r="10160" b="0"/>
            <wp:docPr id="7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图片 20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ADEF11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（图3.8-1）</w:t>
      </w:r>
    </w:p>
    <w:p w14:paraId="29CD950A">
      <w:pPr>
        <w:pStyle w:val="2"/>
        <w:numPr>
          <w:ilvl w:val="0"/>
          <w:numId w:val="1"/>
        </w:numPr>
        <w:spacing w:before="20" w:after="20" w:line="360" w:lineRule="auto"/>
        <w:ind w:left="357" w:hanging="357"/>
        <w:rPr>
          <w:rFonts w:ascii="微软雅黑" w:hAnsi="微软雅黑" w:eastAsia="微软雅黑" w:cs="微软雅黑"/>
          <w:sz w:val="28"/>
          <w:szCs w:val="28"/>
        </w:rPr>
      </w:pPr>
      <w:bookmarkStart w:id="46" w:name="_Toc1286814725"/>
      <w:r>
        <w:rPr>
          <w:rFonts w:hint="eastAsia" w:ascii="微软雅黑" w:hAnsi="微软雅黑" w:eastAsia="微软雅黑" w:cs="微软雅黑"/>
          <w:sz w:val="28"/>
          <w:szCs w:val="28"/>
        </w:rPr>
        <w:t>采购项目</w:t>
      </w:r>
      <w:bookmarkEnd w:id="46"/>
    </w:p>
    <w:p w14:paraId="3115C036">
      <w:pPr>
        <w:numPr>
          <w:ilvl w:val="1"/>
          <w:numId w:val="1"/>
        </w:numPr>
        <w:spacing w:line="520" w:lineRule="exact"/>
        <w:jc w:val="left"/>
        <w:outlineLvl w:val="1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47" w:name="_Toc187274138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谈判项目</w:t>
      </w:r>
      <w:bookmarkEnd w:id="47"/>
    </w:p>
    <w:p w14:paraId="649C7466">
      <w:pPr>
        <w:numPr>
          <w:ilvl w:val="2"/>
          <w:numId w:val="1"/>
        </w:numPr>
        <w:spacing w:line="520" w:lineRule="exact"/>
        <w:outlineLvl w:val="2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48" w:name="_Toc1452894511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报名及邀请回执</w:t>
      </w:r>
      <w:bookmarkEnd w:id="48"/>
    </w:p>
    <w:p w14:paraId="3C18EAA9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谈判项目的报名与招标项目一样，见</w:t>
      </w:r>
      <w:r>
        <w:rPr>
          <w:rFonts w:hint="eastAsia" w:ascii="仿宋" w:hAnsi="仿宋" w:eastAsia="仿宋"/>
          <w:b/>
          <w:bCs/>
          <w:sz w:val="28"/>
          <w:szCs w:val="28"/>
        </w:rPr>
        <w:t>章节3.1.1</w:t>
      </w:r>
      <w:r>
        <w:fldChar w:fldCharType="begin"/>
      </w:r>
      <w:r>
        <w:instrText xml:space="preserve"> HYPERLINK \l "_投标人报名" </w:instrText>
      </w:r>
      <w:r>
        <w:fldChar w:fldCharType="separate"/>
      </w:r>
      <w:r>
        <w:rPr>
          <w:rFonts w:hint="eastAsia" w:ascii="仿宋" w:hAnsi="仿宋" w:eastAsia="仿宋"/>
          <w:b/>
          <w:bCs/>
          <w:sz w:val="28"/>
          <w:szCs w:val="28"/>
        </w:rPr>
        <w:t>投标人报名</w:t>
      </w:r>
      <w:r>
        <w:rPr>
          <w:rFonts w:hint="eastAsia" w:ascii="仿宋" w:hAnsi="仿宋" w:eastAsia="仿宋"/>
          <w:b/>
          <w:bCs/>
          <w:sz w:val="28"/>
          <w:szCs w:val="28"/>
        </w:rPr>
        <w:fldChar w:fldCharType="end"/>
      </w:r>
      <w:r>
        <w:rPr>
          <w:rFonts w:hint="eastAsia" w:ascii="仿宋" w:hAnsi="仿宋" w:eastAsia="仿宋"/>
          <w:sz w:val="28"/>
          <w:szCs w:val="28"/>
        </w:rPr>
        <w:t>。</w:t>
      </w:r>
    </w:p>
    <w:p w14:paraId="10BA67D5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谈判项目的邀请回执与招标项目一样，见</w:t>
      </w:r>
      <w:r>
        <w:rPr>
          <w:rFonts w:hint="eastAsia" w:ascii="仿宋" w:hAnsi="仿宋" w:eastAsia="仿宋"/>
          <w:b/>
          <w:bCs/>
          <w:sz w:val="28"/>
          <w:szCs w:val="28"/>
        </w:rPr>
        <w:t>章节3.1.2</w:t>
      </w:r>
      <w:r>
        <w:fldChar w:fldCharType="begin"/>
      </w:r>
      <w:r>
        <w:instrText xml:space="preserve"> HYPERLINK \l "_邀请回执" </w:instrText>
      </w:r>
      <w:r>
        <w:fldChar w:fldCharType="separate"/>
      </w:r>
      <w:r>
        <w:rPr>
          <w:rFonts w:hint="eastAsia" w:ascii="仿宋" w:hAnsi="仿宋" w:eastAsia="仿宋"/>
          <w:b/>
          <w:bCs/>
          <w:sz w:val="28"/>
          <w:szCs w:val="28"/>
        </w:rPr>
        <w:t>邀请回执</w:t>
      </w:r>
      <w:r>
        <w:rPr>
          <w:rFonts w:hint="eastAsia" w:ascii="仿宋" w:hAnsi="仿宋" w:eastAsia="仿宋"/>
          <w:b/>
          <w:bCs/>
          <w:sz w:val="28"/>
          <w:szCs w:val="28"/>
        </w:rPr>
        <w:fldChar w:fldCharType="end"/>
      </w:r>
      <w:r>
        <w:rPr>
          <w:rFonts w:hint="eastAsia" w:ascii="仿宋" w:hAnsi="仿宋" w:eastAsia="仿宋"/>
          <w:sz w:val="28"/>
          <w:szCs w:val="28"/>
        </w:rPr>
        <w:t>。</w:t>
      </w:r>
    </w:p>
    <w:p w14:paraId="5749043D">
      <w:pPr>
        <w:numPr>
          <w:ilvl w:val="2"/>
          <w:numId w:val="1"/>
        </w:numPr>
        <w:spacing w:line="520" w:lineRule="exact"/>
        <w:outlineLvl w:val="2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49" w:name="_Toc1908979987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购标</w:t>
      </w:r>
      <w:bookmarkEnd w:id="49"/>
    </w:p>
    <w:p w14:paraId="24834FC6">
      <w:pPr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谈判项目的下载文件与招标项目一样，见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章节3.3</w:t>
      </w:r>
      <w:r>
        <w:fldChar w:fldCharType="begin"/>
      </w:r>
      <w:r>
        <w:instrText xml:space="preserve"> HYPERLINK \l "_下载文件" </w:instrText>
      </w:r>
      <w:r>
        <w:fldChar w:fldCharType="separate"/>
      </w:r>
      <w:r>
        <w:rPr>
          <w:rFonts w:hint="eastAsia" w:ascii="仿宋" w:hAnsi="仿宋" w:eastAsia="仿宋" w:cs="仿宋"/>
          <w:b/>
          <w:bCs/>
          <w:sz w:val="28"/>
          <w:szCs w:val="28"/>
        </w:rPr>
        <w:t>下载文件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fldChar w:fldCharType="end"/>
      </w:r>
      <w:r>
        <w:rPr>
          <w:rFonts w:hint="eastAsia" w:ascii="仿宋" w:hAnsi="仿宋" w:eastAsia="仿宋" w:cs="仿宋"/>
          <w:b/>
          <w:bCs/>
          <w:sz w:val="28"/>
          <w:szCs w:val="28"/>
        </w:rPr>
        <w:t>。</w:t>
      </w:r>
    </w:p>
    <w:p w14:paraId="5BA783D3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采购文件澄清与招标文件澄清一样，见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章节3.4</w:t>
      </w:r>
      <w:r>
        <w:fldChar w:fldCharType="begin"/>
      </w:r>
      <w:r>
        <w:instrText xml:space="preserve"> HYPERLINK \l "_招标/采购文件澄清" </w:instrText>
      </w:r>
      <w:r>
        <w:fldChar w:fldCharType="separate"/>
      </w:r>
      <w:r>
        <w:rPr>
          <w:rFonts w:hint="eastAsia" w:ascii="仿宋" w:hAnsi="仿宋" w:eastAsia="仿宋" w:cs="仿宋"/>
          <w:b/>
          <w:bCs/>
          <w:sz w:val="28"/>
          <w:szCs w:val="28"/>
        </w:rPr>
        <w:t>招标/采购文件澄清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fldChar w:fldCharType="end"/>
      </w:r>
      <w:r>
        <w:rPr>
          <w:rFonts w:hint="eastAsia" w:ascii="仿宋" w:hAnsi="仿宋" w:eastAsia="仿宋" w:cs="仿宋"/>
          <w:sz w:val="28"/>
          <w:szCs w:val="28"/>
        </w:rPr>
        <w:t>。</w:t>
      </w:r>
    </w:p>
    <w:p w14:paraId="400F8F01">
      <w:pPr>
        <w:numPr>
          <w:ilvl w:val="2"/>
          <w:numId w:val="1"/>
        </w:numPr>
        <w:spacing w:line="520" w:lineRule="exact"/>
        <w:outlineLvl w:val="2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50" w:name="_Toc820955329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报价</w:t>
      </w:r>
      <w:bookmarkEnd w:id="50"/>
    </w:p>
    <w:p w14:paraId="7A7EE844">
      <w:pPr>
        <w:numPr>
          <w:ilvl w:val="3"/>
          <w:numId w:val="1"/>
        </w:numPr>
        <w:spacing w:line="520" w:lineRule="exact"/>
        <w:outlineLvl w:val="3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51" w:name="_网上报价_1"/>
      <w:bookmarkEnd w:id="51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网上报价</w:t>
      </w:r>
    </w:p>
    <w:p w14:paraId="02699B81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供应商点击项目工作台的【报价】按钮，进入报价页面，如下图所示：</w:t>
      </w:r>
    </w:p>
    <w:p w14:paraId="02A6BAB4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drawing>
          <wp:inline distT="0" distB="0" distL="114300" distR="114300">
            <wp:extent cx="5265420" cy="3641725"/>
            <wp:effectExtent l="0" t="0" r="11430" b="15875"/>
            <wp:docPr id="55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图片 30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64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B238F6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（图4.1.3.1-1）</w:t>
      </w:r>
    </w:p>
    <w:p w14:paraId="1BF562B7">
      <w:pPr>
        <w:spacing w:line="360" w:lineRule="auto"/>
        <w:ind w:firstLine="562" w:firstLineChars="200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操作说明：</w:t>
      </w:r>
    </w:p>
    <w:p w14:paraId="35CF2DA2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A：显示报价截止时间及倒计时，供应商必须在这个时间内完成报价</w:t>
      </w:r>
    </w:p>
    <w:p w14:paraId="7C58AFB8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B：输入报价列，必填项</w:t>
      </w:r>
    </w:p>
    <w:p w14:paraId="2414335B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C：报价联系人及其联系方式默认带入，可修改，必填项</w:t>
      </w:r>
    </w:p>
    <w:p w14:paraId="39C4EE9A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D：上传响应文件</w:t>
      </w:r>
    </w:p>
    <w:p w14:paraId="3462F4C8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E：点击【保存】，保存已维护的页面信息</w:t>
      </w:r>
    </w:p>
    <w:p w14:paraId="24AB870C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F：点击【提交报价】，报价提交至项目经理</w:t>
      </w:r>
    </w:p>
    <w:p w14:paraId="2A2B7F3B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G:另一种维护报价的方式，点击【导入明细】按钮，下载报价模板，填写报价信息后再导入进来，页面会自动显示导入的报价信息;点击【在线编辑】，进入在线编辑器编辑保存后，页面自动显示编辑的报价信息。</w:t>
      </w:r>
    </w:p>
    <w:p w14:paraId="0CEED0DC">
      <w:pPr>
        <w:numPr>
          <w:ilvl w:val="3"/>
          <w:numId w:val="1"/>
        </w:numPr>
        <w:spacing w:line="520" w:lineRule="exact"/>
        <w:outlineLvl w:val="3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52" w:name="_撤回报价_1"/>
      <w:bookmarkEnd w:id="52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撤回报价</w:t>
      </w:r>
    </w:p>
    <w:p w14:paraId="553EE6A9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网上报价后，供应商可根据需要撤回报价，点击【撤回报价】按钮，即可撤回提交的报价信息，如下图所示：</w:t>
      </w:r>
    </w:p>
    <w:p w14:paraId="501DE52B">
      <w:pPr>
        <w:spacing w:line="360" w:lineRule="auto"/>
        <w:rPr>
          <w:rFonts w:ascii="仿宋" w:hAnsi="仿宋" w:eastAsia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sz w:val="28"/>
          <w:szCs w:val="28"/>
        </w:rPr>
        <w:drawing>
          <wp:inline distT="0" distB="0" distL="114300" distR="114300">
            <wp:extent cx="5271135" cy="2296160"/>
            <wp:effectExtent l="0" t="0" r="5715" b="8890"/>
            <wp:docPr id="56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图片 31"/>
                    <pic:cNvPicPr>
                      <a:picLocks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296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D16DB6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（图4.1.3.2-1）</w:t>
      </w:r>
    </w:p>
    <w:p w14:paraId="20E97279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8"/>
          <w:szCs w:val="28"/>
        </w:rPr>
      </w:pPr>
      <w:bookmarkStart w:id="53" w:name="_Toc213782528"/>
      <w:r>
        <w:rPr>
          <w:rFonts w:hint="eastAsia" w:ascii="仿宋" w:hAnsi="仿宋" w:eastAsia="仿宋"/>
          <w:sz w:val="28"/>
          <w:szCs w:val="28"/>
        </w:rPr>
        <w:t>成交通知书查看</w:t>
      </w:r>
      <w:bookmarkEnd w:id="53"/>
    </w:p>
    <w:p w14:paraId="1D051828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供应商点击项目工作台的【成交通知书查看】按钮进入查看成交结果通知书页面，页面同招标</w:t>
      </w:r>
      <w:r>
        <w:rPr>
          <w:rFonts w:hint="eastAsia" w:ascii="仿宋" w:hAnsi="仿宋" w:eastAsia="仿宋" w:cs="仿宋"/>
          <w:sz w:val="28"/>
          <w:szCs w:val="28"/>
        </w:rPr>
        <w:t>项目的</w:t>
      </w:r>
      <w:r>
        <w:fldChar w:fldCharType="begin"/>
      </w:r>
      <w:r>
        <w:instrText xml:space="preserve"> HYPERLINK \l "_招标结果通知书查看" </w:instrText>
      </w:r>
      <w:r>
        <w:fldChar w:fldCharType="separate"/>
      </w:r>
      <w:r>
        <w:rPr>
          <w:rFonts w:hint="eastAsia" w:ascii="仿宋" w:hAnsi="仿宋" w:eastAsia="仿宋" w:cs="仿宋"/>
          <w:sz w:val="28"/>
          <w:szCs w:val="28"/>
        </w:rPr>
        <w:t>中标通知书查看</w:t>
      </w:r>
      <w:r>
        <w:rPr>
          <w:rFonts w:hint="eastAsia" w:ascii="仿宋" w:hAnsi="仿宋" w:eastAsia="仿宋" w:cs="仿宋"/>
          <w:sz w:val="28"/>
          <w:szCs w:val="28"/>
        </w:rPr>
        <w:fldChar w:fldCharType="end"/>
      </w:r>
    </w:p>
    <w:p w14:paraId="6DAB827B">
      <w:pPr>
        <w:numPr>
          <w:ilvl w:val="1"/>
          <w:numId w:val="1"/>
        </w:numPr>
        <w:spacing w:line="520" w:lineRule="exact"/>
        <w:jc w:val="left"/>
        <w:outlineLvl w:val="1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54" w:name="_Toc117015311"/>
      <w:bookmarkEnd w:id="54"/>
      <w:bookmarkStart w:id="55" w:name="_Toc117015310"/>
      <w:bookmarkEnd w:id="55"/>
      <w:bookmarkStart w:id="56" w:name="_Toc117015317"/>
      <w:bookmarkEnd w:id="56"/>
      <w:bookmarkStart w:id="57" w:name="_Toc117015316"/>
      <w:bookmarkEnd w:id="57"/>
      <w:bookmarkStart w:id="58" w:name="_Toc117015307"/>
      <w:bookmarkEnd w:id="58"/>
      <w:bookmarkStart w:id="59" w:name="_Toc117015314"/>
      <w:bookmarkEnd w:id="59"/>
      <w:bookmarkStart w:id="60" w:name="_Toc117015315"/>
      <w:bookmarkEnd w:id="60"/>
      <w:bookmarkStart w:id="61" w:name="_Toc117015313"/>
      <w:bookmarkEnd w:id="61"/>
      <w:bookmarkStart w:id="62" w:name="_Toc117015312"/>
      <w:bookmarkEnd w:id="62"/>
      <w:bookmarkStart w:id="63" w:name="_Toc117015309"/>
      <w:bookmarkEnd w:id="63"/>
      <w:bookmarkStart w:id="64" w:name="_Toc117015304"/>
      <w:bookmarkEnd w:id="64"/>
      <w:bookmarkStart w:id="65" w:name="_Toc117015318"/>
      <w:bookmarkEnd w:id="65"/>
      <w:bookmarkStart w:id="66" w:name="_Toc117015306"/>
      <w:bookmarkEnd w:id="66"/>
      <w:bookmarkStart w:id="67" w:name="_Toc117015308"/>
      <w:bookmarkEnd w:id="67"/>
      <w:bookmarkStart w:id="68" w:name="_Toc117015305"/>
      <w:bookmarkEnd w:id="68"/>
      <w:bookmarkStart w:id="69" w:name="_Toc302806665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询比</w:t>
      </w:r>
      <w:bookmarkEnd w:id="69"/>
    </w:p>
    <w:p w14:paraId="5900B80C">
      <w:pPr>
        <w:numPr>
          <w:ilvl w:val="2"/>
          <w:numId w:val="1"/>
        </w:numPr>
        <w:spacing w:line="520" w:lineRule="exact"/>
        <w:outlineLvl w:val="2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70" w:name="_Toc1882858912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报名及邀请回执</w:t>
      </w:r>
      <w:bookmarkEnd w:id="70"/>
    </w:p>
    <w:p w14:paraId="00E070A7">
      <w:pPr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询比项目的报名和招标项目一样，见</w:t>
      </w:r>
      <w:r>
        <w:fldChar w:fldCharType="begin"/>
      </w:r>
      <w:r>
        <w:instrText xml:space="preserve"> HYPERLINK \l "_投标人报名" </w:instrText>
      </w:r>
      <w:r>
        <w:fldChar w:fldCharType="separate"/>
      </w:r>
      <w:r>
        <w:rPr>
          <w:rStyle w:val="21"/>
          <w:rFonts w:hint="eastAsia" w:ascii="仿宋" w:hAnsi="仿宋" w:eastAsia="仿宋" w:cs="仿宋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章节3.1.1投标人报名</w:t>
      </w:r>
      <w:r>
        <w:rPr>
          <w:rStyle w:val="21"/>
          <w:rFonts w:hint="eastAsia" w:ascii="仿宋" w:hAnsi="仿宋" w:eastAsia="仿宋" w:cs="仿宋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fldChar w:fldCharType="end"/>
      </w:r>
      <w:r>
        <w:rPr>
          <w:rStyle w:val="21"/>
          <w:rFonts w:hint="eastAsia" w:ascii="仿宋" w:hAnsi="仿宋" w:eastAsia="仿宋" w:cs="仿宋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；</w:t>
      </w:r>
    </w:p>
    <w:p w14:paraId="2F296DD0">
      <w:pPr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询比项目的邀请回执和招标项目一</w:t>
      </w: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样，见</w:t>
      </w:r>
      <w:r>
        <w:fldChar w:fldCharType="begin"/>
      </w:r>
      <w:r>
        <w:instrText xml:space="preserve"> HYPERLINK \l "_邀请回执" </w:instrText>
      </w:r>
      <w:r>
        <w:fldChar w:fldCharType="separate"/>
      </w:r>
      <w:r>
        <w:rPr>
          <w:rStyle w:val="21"/>
          <w:rFonts w:hint="eastAsia" w:ascii="仿宋" w:hAnsi="仿宋" w:eastAsia="仿宋" w:cs="仿宋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章节3.1.2邀请回执</w:t>
      </w:r>
      <w:r>
        <w:rPr>
          <w:rStyle w:val="21"/>
          <w:rFonts w:hint="eastAsia" w:ascii="仿宋" w:hAnsi="仿宋" w:eastAsia="仿宋" w:cs="仿宋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fldChar w:fldCharType="end"/>
      </w:r>
      <w:r>
        <w:rPr>
          <w:rStyle w:val="21"/>
          <w:rFonts w:hint="eastAsia" w:ascii="仿宋" w:hAnsi="仿宋" w:eastAsia="仿宋" w:cs="仿宋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。</w:t>
      </w:r>
    </w:p>
    <w:p w14:paraId="1CFD906B">
      <w:pPr>
        <w:numPr>
          <w:ilvl w:val="2"/>
          <w:numId w:val="1"/>
        </w:numPr>
        <w:spacing w:line="520" w:lineRule="exact"/>
        <w:outlineLvl w:val="2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71" w:name="_Toc2038195439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购标</w:t>
      </w:r>
      <w:bookmarkEnd w:id="71"/>
    </w:p>
    <w:p w14:paraId="22E45CF0">
      <w:pPr>
        <w:spacing w:line="360" w:lineRule="auto"/>
        <w:ind w:firstLine="560" w:firstLineChars="200"/>
        <w:rPr>
          <w:rFonts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询比项目的下载文件和招标项目一样，见</w:t>
      </w:r>
      <w:r>
        <w:fldChar w:fldCharType="begin"/>
      </w:r>
      <w:r>
        <w:instrText xml:space="preserve"> HYPERLINK \l "_下载文件" </w:instrText>
      </w:r>
      <w:r>
        <w:fldChar w:fldCharType="separate"/>
      </w:r>
      <w:r>
        <w:rPr>
          <w:rStyle w:val="21"/>
          <w:rFonts w:hint="eastAsia" w:ascii="仿宋" w:hAnsi="仿宋" w:eastAsia="仿宋" w:cs="仿宋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章节3.2下载文件</w:t>
      </w:r>
      <w:r>
        <w:rPr>
          <w:rStyle w:val="21"/>
          <w:rFonts w:hint="eastAsia" w:ascii="仿宋" w:hAnsi="仿宋" w:eastAsia="仿宋" w:cs="仿宋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fldChar w:fldCharType="end"/>
      </w:r>
      <w:r>
        <w:rPr>
          <w:rStyle w:val="21"/>
          <w:rFonts w:hint="eastAsia" w:ascii="仿宋" w:hAnsi="仿宋" w:eastAsia="仿宋" w:cs="仿宋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；</w:t>
      </w:r>
    </w:p>
    <w:p w14:paraId="64587739">
      <w:pPr>
        <w:spacing w:line="360" w:lineRule="auto"/>
        <w:ind w:firstLine="560" w:firstLineChars="200"/>
        <w:rPr>
          <w:rFonts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采购文件澄清和招标文件澄清一样，见</w:t>
      </w:r>
      <w:r>
        <w:fldChar w:fldCharType="begin"/>
      </w:r>
      <w:r>
        <w:instrText xml:space="preserve"> HYPERLINK \l "_招标/采购文件澄清" </w:instrText>
      </w:r>
      <w:r>
        <w:fldChar w:fldCharType="separate"/>
      </w:r>
      <w:r>
        <w:rPr>
          <w:rStyle w:val="21"/>
          <w:rFonts w:hint="eastAsia" w:ascii="仿宋" w:hAnsi="仿宋" w:eastAsia="仿宋" w:cs="仿宋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章节3.3招标/采购文件澄清</w:t>
      </w:r>
      <w:r>
        <w:rPr>
          <w:rStyle w:val="21"/>
          <w:rFonts w:hint="eastAsia" w:ascii="仿宋" w:hAnsi="仿宋" w:eastAsia="仿宋" w:cs="仿宋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fldChar w:fldCharType="end"/>
      </w:r>
      <w:r>
        <w:rPr>
          <w:rStyle w:val="21"/>
          <w:rFonts w:hint="eastAsia" w:ascii="仿宋" w:hAnsi="仿宋" w:eastAsia="仿宋" w:cs="仿宋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。</w:t>
      </w:r>
    </w:p>
    <w:p w14:paraId="16F2C42F">
      <w:pPr>
        <w:numPr>
          <w:ilvl w:val="2"/>
          <w:numId w:val="1"/>
        </w:numPr>
        <w:spacing w:line="520" w:lineRule="exact"/>
        <w:outlineLvl w:val="2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72" w:name="_Toc1439089976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报价</w:t>
      </w:r>
      <w:bookmarkEnd w:id="72"/>
    </w:p>
    <w:p w14:paraId="4A370207">
      <w:pPr>
        <w:numPr>
          <w:ilvl w:val="3"/>
          <w:numId w:val="1"/>
        </w:numPr>
        <w:spacing w:line="520" w:lineRule="exact"/>
        <w:outlineLvl w:val="3"/>
        <w:rPr>
          <w:rFonts w:ascii="微软雅黑" w:hAnsi="微软雅黑" w:eastAsia="微软雅黑" w:cs="微软雅黑"/>
          <w:b/>
          <w:bCs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网上报价</w:t>
      </w:r>
    </w:p>
    <w:p w14:paraId="17ED9843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询比项目网上报价与竞争性谈判网上报价操作一样，见</w:t>
      </w:r>
      <w:r>
        <w:fldChar w:fldCharType="begin"/>
      </w:r>
      <w:r>
        <w:instrText xml:space="preserve"> HYPERLINK \l "_网上报价_1" </w:instrText>
      </w:r>
      <w:r>
        <w:fldChar w:fldCharType="separate"/>
      </w:r>
      <w:r>
        <w:rPr>
          <w:rStyle w:val="21"/>
          <w:rFonts w:hint="eastAsia" w:ascii="仿宋" w:hAnsi="仿宋" w:eastAsia="仿宋" w:cs="仿宋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章节4.1.3.1网上报价</w:t>
      </w:r>
      <w:r>
        <w:rPr>
          <w:rStyle w:val="21"/>
          <w:rFonts w:hint="eastAsia" w:ascii="仿宋" w:hAnsi="仿宋" w:eastAsia="仿宋" w:cs="仿宋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fldChar w:fldCharType="end"/>
      </w:r>
      <w:r>
        <w:rPr>
          <w:rStyle w:val="21"/>
          <w:rFonts w:hint="eastAsia" w:ascii="仿宋" w:hAnsi="仿宋" w:eastAsia="仿宋" w:cs="仿宋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。</w:t>
      </w:r>
    </w:p>
    <w:p w14:paraId="731ED903">
      <w:pPr>
        <w:numPr>
          <w:ilvl w:val="3"/>
          <w:numId w:val="1"/>
        </w:numPr>
        <w:spacing w:line="520" w:lineRule="exact"/>
        <w:outlineLvl w:val="3"/>
        <w:rPr>
          <w:rFonts w:ascii="微软雅黑" w:hAnsi="微软雅黑" w:eastAsia="微软雅黑" w:cs="微软雅黑"/>
          <w:b/>
          <w:bCs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撤回报价</w:t>
      </w:r>
    </w:p>
    <w:p w14:paraId="2BD96624">
      <w:pPr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询比撤回报价与竞争性谈判撤回报价操作一样，见</w:t>
      </w:r>
      <w:r>
        <w:fldChar w:fldCharType="begin"/>
      </w:r>
      <w:r>
        <w:instrText xml:space="preserve"> HYPERLINK \l "_撤回报价_1" </w:instrText>
      </w:r>
      <w:r>
        <w:fldChar w:fldCharType="separate"/>
      </w:r>
      <w:r>
        <w:rPr>
          <w:rStyle w:val="21"/>
          <w:rFonts w:hint="eastAsia" w:ascii="仿宋" w:hAnsi="仿宋" w:eastAsia="仿宋" w:cs="仿宋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章节4.1.3.2撤回报价</w:t>
      </w:r>
      <w:r>
        <w:rPr>
          <w:rStyle w:val="21"/>
          <w:rFonts w:hint="eastAsia" w:ascii="仿宋" w:hAnsi="仿宋" w:eastAsia="仿宋" w:cs="仿宋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fldChar w:fldCharType="end"/>
      </w:r>
      <w:r>
        <w:rPr>
          <w:rStyle w:val="21"/>
          <w:rFonts w:hint="eastAsia" w:ascii="仿宋" w:hAnsi="仿宋" w:eastAsia="仿宋" w:cs="仿宋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。</w:t>
      </w:r>
    </w:p>
    <w:p w14:paraId="73F0A352">
      <w:pPr>
        <w:pStyle w:val="4"/>
        <w:numPr>
          <w:ilvl w:val="2"/>
          <w:numId w:val="1"/>
        </w:numPr>
        <w:spacing w:before="20" w:after="20" w:line="360" w:lineRule="auto"/>
        <w:rPr>
          <w:rFonts w:ascii="仿宋" w:hAnsi="仿宋" w:eastAsia="仿宋"/>
          <w:sz w:val="28"/>
          <w:szCs w:val="28"/>
        </w:rPr>
      </w:pPr>
      <w:bookmarkStart w:id="73" w:name="_成交通知书查看_1"/>
      <w:bookmarkEnd w:id="73"/>
      <w:bookmarkStart w:id="74" w:name="_Toc1824394118"/>
      <w:r>
        <w:rPr>
          <w:rFonts w:hint="eastAsia" w:ascii="仿宋" w:hAnsi="仿宋" w:eastAsia="仿宋"/>
          <w:sz w:val="28"/>
          <w:szCs w:val="28"/>
        </w:rPr>
        <w:t>成交通知书查看</w:t>
      </w:r>
      <w:bookmarkEnd w:id="74"/>
    </w:p>
    <w:p w14:paraId="1CBC1FBA">
      <w:pPr>
        <w:spacing w:line="360" w:lineRule="auto"/>
        <w:ind w:firstLine="560" w:firstLineChars="200"/>
        <w:rPr>
          <w:rFonts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供应商点击项目工作台的【成交通知书查看】按钮进入查看成交结果通知书页面，页面同招标项目的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章节3.8</w:t>
      </w:r>
      <w:r>
        <w:fldChar w:fldCharType="begin"/>
      </w:r>
      <w:r>
        <w:instrText xml:space="preserve"> HYPERLINK \l "_招标结果通知书查看" </w:instrText>
      </w:r>
      <w:r>
        <w:fldChar w:fldCharType="separate"/>
      </w:r>
      <w:r>
        <w:rPr>
          <w:rFonts w:hint="eastAsia" w:ascii="仿宋" w:hAnsi="仿宋" w:eastAsia="仿宋" w:cs="仿宋"/>
          <w:b/>
          <w:bCs/>
          <w:sz w:val="28"/>
          <w:szCs w:val="28"/>
        </w:rPr>
        <w:t>中标通知书查看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fldChar w:fldCharType="end"/>
      </w:r>
      <w:r>
        <w:rPr>
          <w:rFonts w:hint="eastAsia" w:ascii="仿宋" w:hAnsi="仿宋" w:eastAsia="仿宋" w:cs="仿宋"/>
          <w:b/>
          <w:bCs/>
          <w:sz w:val="28"/>
          <w:szCs w:val="28"/>
        </w:rPr>
        <w:t>。</w:t>
      </w:r>
    </w:p>
    <w:p w14:paraId="2B227C18">
      <w:pPr>
        <w:numPr>
          <w:ilvl w:val="1"/>
          <w:numId w:val="1"/>
        </w:numPr>
        <w:spacing w:line="520" w:lineRule="exact"/>
        <w:jc w:val="left"/>
        <w:outlineLvl w:val="1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75" w:name="_Toc820429360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竞价</w:t>
      </w:r>
      <w:bookmarkEnd w:id="75"/>
    </w:p>
    <w:p w14:paraId="0D97B97C">
      <w:pPr>
        <w:numPr>
          <w:ilvl w:val="2"/>
          <w:numId w:val="1"/>
        </w:numPr>
        <w:spacing w:line="520" w:lineRule="exact"/>
        <w:outlineLvl w:val="2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76" w:name="_Toc2111239780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报名及邀请回执</w:t>
      </w:r>
      <w:bookmarkEnd w:id="76"/>
    </w:p>
    <w:p w14:paraId="66440BD7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竞价项目的报名和招标项目一样，见</w:t>
      </w:r>
      <w:r>
        <w:fldChar w:fldCharType="begin"/>
      </w:r>
      <w:r>
        <w:instrText xml:space="preserve"> HYPERLINK \l "_投标人报名" </w:instrText>
      </w:r>
      <w:r>
        <w:fldChar w:fldCharType="separate"/>
      </w:r>
      <w:r>
        <w:rPr>
          <w:rFonts w:hint="eastAsia" w:ascii="仿宋" w:hAnsi="仿宋" w:eastAsia="仿宋"/>
          <w:b/>
          <w:bCs/>
          <w:sz w:val="28"/>
          <w:szCs w:val="28"/>
        </w:rPr>
        <w:t>章节3.1.1投标人报名</w:t>
      </w:r>
      <w:r>
        <w:rPr>
          <w:rFonts w:hint="eastAsia" w:ascii="仿宋" w:hAnsi="仿宋" w:eastAsia="仿宋"/>
          <w:b/>
          <w:bCs/>
          <w:sz w:val="28"/>
          <w:szCs w:val="28"/>
        </w:rPr>
        <w:fldChar w:fldCharType="end"/>
      </w:r>
      <w:r>
        <w:rPr>
          <w:rFonts w:hint="eastAsia" w:ascii="仿宋" w:hAnsi="仿宋" w:eastAsia="仿宋"/>
          <w:sz w:val="28"/>
          <w:szCs w:val="28"/>
        </w:rPr>
        <w:t>；</w:t>
      </w:r>
    </w:p>
    <w:p w14:paraId="5D6264E4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竞价项目的邀请回执和招标项目一样，见</w:t>
      </w:r>
      <w:r>
        <w:fldChar w:fldCharType="begin"/>
      </w:r>
      <w:r>
        <w:instrText xml:space="preserve"> HYPERLINK \l "_邀请回执" </w:instrText>
      </w:r>
      <w:r>
        <w:fldChar w:fldCharType="separate"/>
      </w:r>
      <w:r>
        <w:rPr>
          <w:rFonts w:hint="eastAsia" w:ascii="仿宋" w:hAnsi="仿宋" w:eastAsia="仿宋"/>
          <w:b/>
          <w:bCs/>
          <w:sz w:val="28"/>
          <w:szCs w:val="28"/>
        </w:rPr>
        <w:t>章节3.1.2邀请回执</w:t>
      </w:r>
      <w:r>
        <w:rPr>
          <w:rFonts w:hint="eastAsia" w:ascii="仿宋" w:hAnsi="仿宋" w:eastAsia="仿宋"/>
          <w:b/>
          <w:bCs/>
          <w:sz w:val="28"/>
          <w:szCs w:val="28"/>
        </w:rPr>
        <w:fldChar w:fldCharType="end"/>
      </w:r>
      <w:r>
        <w:rPr>
          <w:rFonts w:hint="eastAsia" w:ascii="仿宋" w:hAnsi="仿宋" w:eastAsia="仿宋"/>
          <w:sz w:val="28"/>
          <w:szCs w:val="28"/>
        </w:rPr>
        <w:t>。</w:t>
      </w:r>
    </w:p>
    <w:p w14:paraId="0420CD1C">
      <w:pPr>
        <w:numPr>
          <w:ilvl w:val="2"/>
          <w:numId w:val="1"/>
        </w:numPr>
        <w:spacing w:line="520" w:lineRule="exact"/>
        <w:outlineLvl w:val="2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77" w:name="_Toc734683079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购标</w:t>
      </w:r>
      <w:bookmarkEnd w:id="77"/>
    </w:p>
    <w:p w14:paraId="2D74192E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竞价项目的下载文件和招标项目一样，见</w:t>
      </w:r>
      <w:r>
        <w:fldChar w:fldCharType="begin"/>
      </w:r>
      <w:r>
        <w:instrText xml:space="preserve"> HYPERLINK \l "_下载文件" </w:instrText>
      </w:r>
      <w:r>
        <w:fldChar w:fldCharType="separate"/>
      </w:r>
      <w:r>
        <w:rPr>
          <w:rFonts w:hint="eastAsia" w:ascii="仿宋" w:hAnsi="仿宋" w:eastAsia="仿宋"/>
          <w:b/>
          <w:bCs/>
          <w:sz w:val="28"/>
          <w:szCs w:val="28"/>
        </w:rPr>
        <w:t>章节3.2下载文件</w:t>
      </w:r>
      <w:r>
        <w:rPr>
          <w:rFonts w:hint="eastAsia" w:ascii="仿宋" w:hAnsi="仿宋" w:eastAsia="仿宋"/>
          <w:b/>
          <w:bCs/>
          <w:sz w:val="28"/>
          <w:szCs w:val="28"/>
        </w:rPr>
        <w:fldChar w:fldCharType="end"/>
      </w:r>
      <w:r>
        <w:rPr>
          <w:rFonts w:hint="eastAsia" w:ascii="仿宋" w:hAnsi="仿宋" w:eastAsia="仿宋"/>
          <w:sz w:val="28"/>
          <w:szCs w:val="28"/>
        </w:rPr>
        <w:t>；</w:t>
      </w:r>
    </w:p>
    <w:p w14:paraId="37EEB9DA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采购文件澄清和招标文件澄清一样，见</w:t>
      </w:r>
      <w:r>
        <w:fldChar w:fldCharType="begin"/>
      </w:r>
      <w:r>
        <w:instrText xml:space="preserve"> HYPERLINK \l "_招标/采购文件澄清" </w:instrText>
      </w:r>
      <w:r>
        <w:fldChar w:fldCharType="separate"/>
      </w:r>
      <w:r>
        <w:rPr>
          <w:rFonts w:hint="eastAsia" w:ascii="仿宋" w:hAnsi="仿宋" w:eastAsia="仿宋"/>
          <w:b/>
          <w:bCs/>
          <w:sz w:val="28"/>
          <w:szCs w:val="28"/>
        </w:rPr>
        <w:t>章节3.3招标/采购文件澄清</w:t>
      </w:r>
      <w:r>
        <w:rPr>
          <w:rFonts w:hint="eastAsia" w:ascii="仿宋" w:hAnsi="仿宋" w:eastAsia="仿宋"/>
          <w:b/>
          <w:bCs/>
          <w:sz w:val="28"/>
          <w:szCs w:val="28"/>
        </w:rPr>
        <w:fldChar w:fldCharType="end"/>
      </w:r>
      <w:r>
        <w:rPr>
          <w:rFonts w:hint="eastAsia" w:ascii="仿宋" w:hAnsi="仿宋" w:eastAsia="仿宋"/>
          <w:sz w:val="28"/>
          <w:szCs w:val="28"/>
        </w:rPr>
        <w:t>。</w:t>
      </w:r>
    </w:p>
    <w:p w14:paraId="240811C1">
      <w:pPr>
        <w:numPr>
          <w:ilvl w:val="2"/>
          <w:numId w:val="1"/>
        </w:numPr>
        <w:spacing w:line="520" w:lineRule="exact"/>
        <w:outlineLvl w:val="2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78" w:name="_Toc1935022150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响应开启</w:t>
      </w:r>
      <w:bookmarkEnd w:id="78"/>
    </w:p>
    <w:p w14:paraId="406B3352">
      <w:pPr>
        <w:numPr>
          <w:ilvl w:val="3"/>
          <w:numId w:val="1"/>
        </w:numPr>
        <w:spacing w:line="520" w:lineRule="exact"/>
        <w:outlineLvl w:val="3"/>
        <w:rPr>
          <w:rFonts w:ascii="微软雅黑" w:hAnsi="微软雅黑" w:eastAsia="微软雅黑" w:cs="微软雅黑"/>
          <w:b/>
          <w:bCs/>
          <w:sz w:val="28"/>
          <w:szCs w:val="28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竞价大厅</w:t>
      </w:r>
    </w:p>
    <w:p w14:paraId="369E4ADC">
      <w:pPr>
        <w:rPr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竞价时间开启后，可进入竞价大厅</w:t>
      </w:r>
    </w:p>
    <w:p w14:paraId="6FB21282">
      <w:pPr>
        <w:rPr>
          <w:sz w:val="28"/>
          <w:szCs w:val="28"/>
        </w:rPr>
      </w:pPr>
      <w:r>
        <w:drawing>
          <wp:inline distT="0" distB="0" distL="114300" distR="114300">
            <wp:extent cx="5266690" cy="2444115"/>
            <wp:effectExtent l="0" t="0" r="3810" b="6985"/>
            <wp:docPr id="7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图片 21"/>
                    <pic:cNvPicPr>
                      <a:picLocks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444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203291">
      <w:pPr>
        <w:jc w:val="center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（图4.3.3.1-1）</w:t>
      </w:r>
    </w:p>
    <w:p w14:paraId="0321EF3C">
      <w:pPr>
        <w:spacing w:line="360" w:lineRule="auto"/>
        <w:ind w:firstLine="562" w:firstLineChars="200"/>
        <w:rPr>
          <w:rFonts w:ascii="仿宋" w:hAnsi="仿宋" w:eastAsia="仿宋"/>
          <w:b/>
          <w:bCs/>
          <w:sz w:val="28"/>
          <w:szCs w:val="28"/>
        </w:rPr>
      </w:pPr>
      <w:r>
        <w:rPr>
          <w:rFonts w:hint="eastAsia" w:ascii="仿宋" w:hAnsi="仿宋" w:eastAsia="仿宋"/>
          <w:b/>
          <w:bCs/>
          <w:sz w:val="28"/>
          <w:szCs w:val="28"/>
        </w:rPr>
        <w:t>操作说明：</w:t>
      </w:r>
    </w:p>
    <w:p w14:paraId="01627016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A：出价：价格默认带出，可根据设置的价格进行调整；如果是正向竞价，价格为加，如果是反向竞价，价格为减</w:t>
      </w:r>
    </w:p>
    <w:p w14:paraId="0D5324B7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B：提交报价，价格设置后可提交</w:t>
      </w:r>
    </w:p>
    <w:p w14:paraId="6718370E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C：显示该供应商的当前排名</w:t>
      </w:r>
    </w:p>
    <w:p w14:paraId="5DD5C885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D：显示参与供应商的总数</w:t>
      </w:r>
    </w:p>
    <w:p w14:paraId="1B0EECF9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E：显示我的报价</w:t>
      </w:r>
    </w:p>
    <w:p w14:paraId="48845D7A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F: 显示当前最高报价</w:t>
      </w:r>
    </w:p>
    <w:p w14:paraId="08320474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备注：提交后，只要在竞价有效时间内，可在进行加/减价</w:t>
      </w:r>
    </w:p>
    <w:p w14:paraId="5A0753A2">
      <w:pPr>
        <w:numPr>
          <w:ilvl w:val="2"/>
          <w:numId w:val="1"/>
        </w:numPr>
        <w:spacing w:line="520" w:lineRule="exact"/>
        <w:outlineLvl w:val="2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79" w:name="_Toc424924882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成交通知书查看</w:t>
      </w:r>
      <w:bookmarkEnd w:id="79"/>
    </w:p>
    <w:p w14:paraId="3CB28BA4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供应商点击项目工作台的【成交通知书查看】按钮进入查看成交结果通知书页面，页面同招标项目的</w:t>
      </w:r>
      <w:r>
        <w:rPr>
          <w:rFonts w:hint="eastAsia" w:ascii="仿宋" w:hAnsi="仿宋" w:eastAsia="仿宋"/>
          <w:b/>
          <w:bCs/>
          <w:sz w:val="28"/>
          <w:szCs w:val="28"/>
        </w:rPr>
        <w:t>章节3.8</w:t>
      </w:r>
      <w:r>
        <w:fldChar w:fldCharType="begin"/>
      </w:r>
      <w:r>
        <w:instrText xml:space="preserve"> HYPERLINK \l "_招标结果通知书查看" </w:instrText>
      </w:r>
      <w:r>
        <w:fldChar w:fldCharType="separate"/>
      </w:r>
      <w:r>
        <w:rPr>
          <w:rFonts w:hint="eastAsia"/>
          <w:b/>
          <w:bCs/>
          <w:sz w:val="28"/>
          <w:szCs w:val="28"/>
        </w:rPr>
        <w:t>中标通知书查看</w:t>
      </w:r>
      <w:r>
        <w:rPr>
          <w:rFonts w:hint="eastAsia"/>
          <w:b/>
          <w:bCs/>
          <w:sz w:val="28"/>
          <w:szCs w:val="28"/>
        </w:rPr>
        <w:fldChar w:fldCharType="end"/>
      </w:r>
    </w:p>
    <w:p w14:paraId="5332963E">
      <w:pPr>
        <w:numPr>
          <w:ilvl w:val="1"/>
          <w:numId w:val="1"/>
        </w:numPr>
        <w:spacing w:line="520" w:lineRule="exact"/>
        <w:jc w:val="left"/>
        <w:outlineLvl w:val="1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80" w:name="_Toc1329365499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直接采购</w:t>
      </w:r>
      <w:bookmarkEnd w:id="80"/>
    </w:p>
    <w:p w14:paraId="2ECEC004">
      <w:pPr>
        <w:numPr>
          <w:ilvl w:val="2"/>
          <w:numId w:val="1"/>
        </w:numPr>
        <w:spacing w:line="520" w:lineRule="exact"/>
        <w:outlineLvl w:val="2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81" w:name="_Toc226078305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邀请回执</w:t>
      </w:r>
      <w:bookmarkEnd w:id="81"/>
    </w:p>
    <w:p w14:paraId="3849BD90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直接采购项目的邀请回执和招标项目一样，见</w:t>
      </w:r>
      <w:r>
        <w:fldChar w:fldCharType="begin"/>
      </w:r>
      <w:r>
        <w:instrText xml:space="preserve"> HYPERLINK \l "_邀请回执" </w:instrText>
      </w:r>
      <w:r>
        <w:fldChar w:fldCharType="separate"/>
      </w:r>
      <w:r>
        <w:rPr>
          <w:rFonts w:hint="eastAsia" w:ascii="仿宋" w:hAnsi="仿宋" w:eastAsia="仿宋"/>
          <w:b/>
          <w:bCs/>
          <w:sz w:val="28"/>
          <w:szCs w:val="28"/>
        </w:rPr>
        <w:t>章节3.1.2邀请回执</w:t>
      </w:r>
      <w:r>
        <w:rPr>
          <w:rFonts w:hint="eastAsia" w:ascii="仿宋" w:hAnsi="仿宋" w:eastAsia="仿宋"/>
          <w:b/>
          <w:bCs/>
          <w:sz w:val="28"/>
          <w:szCs w:val="28"/>
        </w:rPr>
        <w:fldChar w:fldCharType="end"/>
      </w:r>
      <w:r>
        <w:rPr>
          <w:rFonts w:hint="eastAsia" w:ascii="仿宋" w:hAnsi="仿宋" w:eastAsia="仿宋"/>
          <w:b/>
          <w:bCs/>
          <w:sz w:val="28"/>
          <w:szCs w:val="28"/>
        </w:rPr>
        <w:t>。</w:t>
      </w:r>
    </w:p>
    <w:p w14:paraId="2B5F294C">
      <w:pPr>
        <w:numPr>
          <w:ilvl w:val="2"/>
          <w:numId w:val="1"/>
        </w:numPr>
        <w:spacing w:line="520" w:lineRule="exact"/>
        <w:outlineLvl w:val="2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82" w:name="_Toc799500592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购标</w:t>
      </w:r>
      <w:bookmarkEnd w:id="82"/>
    </w:p>
    <w:p w14:paraId="302B583A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直接采购项目的购标与招标项目一样，见</w:t>
      </w:r>
      <w:r>
        <w:fldChar w:fldCharType="begin"/>
      </w:r>
      <w:r>
        <w:instrText xml:space="preserve"> HYPERLINK \l "_购买文件" </w:instrText>
      </w:r>
      <w:r>
        <w:fldChar w:fldCharType="separate"/>
      </w:r>
      <w:r>
        <w:rPr>
          <w:rFonts w:hint="eastAsia" w:ascii="仿宋" w:hAnsi="仿宋" w:eastAsia="仿宋"/>
          <w:b/>
          <w:bCs/>
          <w:sz w:val="28"/>
          <w:szCs w:val="28"/>
        </w:rPr>
        <w:t>章节3.2购买文件</w:t>
      </w:r>
      <w:r>
        <w:rPr>
          <w:rFonts w:hint="eastAsia" w:ascii="仿宋" w:hAnsi="仿宋" w:eastAsia="仿宋"/>
          <w:b/>
          <w:bCs/>
          <w:sz w:val="28"/>
          <w:szCs w:val="28"/>
        </w:rPr>
        <w:fldChar w:fldCharType="end"/>
      </w:r>
      <w:r>
        <w:rPr>
          <w:rFonts w:hint="eastAsia" w:ascii="仿宋" w:hAnsi="仿宋" w:eastAsia="仿宋"/>
          <w:b/>
          <w:bCs/>
          <w:sz w:val="28"/>
          <w:szCs w:val="28"/>
        </w:rPr>
        <w:t>；</w:t>
      </w:r>
    </w:p>
    <w:p w14:paraId="5397D7F8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直接采购项目的下载文件与招标项目一样，见</w:t>
      </w:r>
      <w:r>
        <w:fldChar w:fldCharType="begin"/>
      </w:r>
      <w:r>
        <w:instrText xml:space="preserve"> HYPERLINK \l "_下载文件" </w:instrText>
      </w:r>
      <w:r>
        <w:fldChar w:fldCharType="separate"/>
      </w:r>
      <w:r>
        <w:rPr>
          <w:rFonts w:hint="eastAsia" w:ascii="仿宋" w:hAnsi="仿宋" w:eastAsia="仿宋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章节3.2下载文件</w:t>
      </w:r>
      <w:r>
        <w:rPr>
          <w:rFonts w:hint="eastAsia" w:ascii="仿宋" w:hAnsi="仿宋" w:eastAsia="仿宋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fldChar w:fldCharType="end"/>
      </w:r>
      <w:r>
        <w:rPr>
          <w:rFonts w:hint="eastAsia" w:ascii="仿宋" w:hAnsi="仿宋" w:eastAsia="仿宋"/>
          <w:b/>
          <w:bCs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；</w:t>
      </w:r>
    </w:p>
    <w:p w14:paraId="21C2A090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采购文件澄清与招标文件澄清一样，见</w:t>
      </w:r>
      <w:bookmarkStart w:id="83" w:name="_Hlk54611961"/>
      <w:r>
        <w:rPr>
          <w:rFonts w:hint="eastAsia" w:ascii="仿宋" w:hAnsi="仿宋" w:eastAsia="仿宋"/>
          <w:b/>
          <w:bCs/>
          <w:sz w:val="28"/>
          <w:szCs w:val="28"/>
        </w:rPr>
        <w:fldChar w:fldCharType="begin"/>
      </w:r>
      <w:r>
        <w:rPr>
          <w:rFonts w:hint="eastAsia" w:ascii="仿宋" w:hAnsi="仿宋" w:eastAsia="仿宋"/>
          <w:b/>
          <w:bCs/>
          <w:sz w:val="28"/>
          <w:szCs w:val="28"/>
        </w:rPr>
        <w:instrText xml:space="preserve"> HYPERLINK  \l "_招标/采购文件澄清" </w:instrText>
      </w:r>
      <w:r>
        <w:rPr>
          <w:rFonts w:hint="eastAsia" w:ascii="仿宋" w:hAnsi="仿宋" w:eastAsia="仿宋"/>
          <w:b/>
          <w:bCs/>
          <w:sz w:val="28"/>
          <w:szCs w:val="28"/>
        </w:rPr>
        <w:fldChar w:fldCharType="separate"/>
      </w:r>
      <w:r>
        <w:rPr>
          <w:rFonts w:hint="eastAsia" w:ascii="仿宋" w:hAnsi="仿宋" w:eastAsia="仿宋"/>
          <w:b/>
          <w:bCs/>
          <w:sz w:val="28"/>
          <w:szCs w:val="28"/>
        </w:rPr>
        <w:t>章节3.3招标/采购文件澄清</w:t>
      </w:r>
      <w:r>
        <w:rPr>
          <w:rFonts w:hint="eastAsia" w:ascii="仿宋" w:hAnsi="仿宋" w:eastAsia="仿宋"/>
          <w:b/>
          <w:bCs/>
          <w:sz w:val="28"/>
          <w:szCs w:val="28"/>
        </w:rPr>
        <w:fldChar w:fldCharType="end"/>
      </w:r>
      <w:bookmarkEnd w:id="83"/>
      <w:r>
        <w:rPr>
          <w:rFonts w:hint="eastAsia" w:ascii="仿宋" w:hAnsi="仿宋" w:eastAsia="仿宋"/>
          <w:b/>
          <w:bCs/>
          <w:sz w:val="28"/>
          <w:szCs w:val="28"/>
        </w:rPr>
        <w:t>。</w:t>
      </w:r>
    </w:p>
    <w:p w14:paraId="0FC16130">
      <w:pPr>
        <w:numPr>
          <w:ilvl w:val="2"/>
          <w:numId w:val="1"/>
        </w:numPr>
        <w:spacing w:line="520" w:lineRule="exact"/>
        <w:outlineLvl w:val="2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84" w:name="_Toc401270465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报价</w:t>
      </w:r>
      <w:bookmarkEnd w:id="84"/>
    </w:p>
    <w:p w14:paraId="29CD1B56">
      <w:pPr>
        <w:numPr>
          <w:ilvl w:val="3"/>
          <w:numId w:val="1"/>
        </w:numPr>
        <w:spacing w:line="520" w:lineRule="exact"/>
        <w:outlineLvl w:val="3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85" w:name="_网上报价"/>
      <w:bookmarkEnd w:id="85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网上报价</w:t>
      </w:r>
    </w:p>
    <w:p w14:paraId="779651E6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直接采购项目网上报价与竞争性谈判报价操作一样，</w:t>
      </w:r>
      <w:r>
        <w:rPr>
          <w:rFonts w:hint="eastAsia" w:ascii="仿宋" w:hAnsi="仿宋" w:eastAsia="仿宋"/>
          <w:b/>
          <w:bCs/>
          <w:sz w:val="28"/>
          <w:szCs w:val="28"/>
        </w:rPr>
        <w:t>见</w:t>
      </w:r>
      <w:r>
        <w:fldChar w:fldCharType="begin"/>
      </w:r>
      <w:r>
        <w:instrText xml:space="preserve"> HYPERLINK \l "_网上报价_1" </w:instrText>
      </w:r>
      <w:r>
        <w:fldChar w:fldCharType="separate"/>
      </w:r>
      <w:r>
        <w:rPr>
          <w:rFonts w:hint="eastAsia" w:ascii="仿宋" w:hAnsi="仿宋" w:eastAsia="仿宋"/>
          <w:b/>
          <w:bCs/>
          <w:sz w:val="28"/>
          <w:szCs w:val="28"/>
        </w:rPr>
        <w:t>章节4.1.3.1网上报价</w:t>
      </w:r>
      <w:r>
        <w:rPr>
          <w:rFonts w:hint="eastAsia" w:ascii="仿宋" w:hAnsi="仿宋" w:eastAsia="仿宋"/>
          <w:b/>
          <w:bCs/>
          <w:sz w:val="28"/>
          <w:szCs w:val="28"/>
        </w:rPr>
        <w:fldChar w:fldCharType="end"/>
      </w:r>
      <w:r>
        <w:rPr>
          <w:rFonts w:hint="eastAsia" w:ascii="仿宋" w:hAnsi="仿宋" w:eastAsia="仿宋"/>
          <w:b/>
          <w:bCs/>
          <w:sz w:val="28"/>
          <w:szCs w:val="28"/>
        </w:rPr>
        <w:t>。</w:t>
      </w:r>
    </w:p>
    <w:p w14:paraId="28BDF202">
      <w:pPr>
        <w:numPr>
          <w:ilvl w:val="3"/>
          <w:numId w:val="1"/>
        </w:numPr>
        <w:spacing w:line="520" w:lineRule="exact"/>
        <w:outlineLvl w:val="3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86" w:name="_撤回报价"/>
      <w:bookmarkEnd w:id="86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撤回报价</w:t>
      </w:r>
    </w:p>
    <w:p w14:paraId="3E1FC661">
      <w:pPr>
        <w:spacing w:line="360" w:lineRule="auto"/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直接采购撤回报价与竞争性谈判撤回报价操作一样，见</w:t>
      </w:r>
      <w:r>
        <w:fldChar w:fldCharType="begin"/>
      </w:r>
      <w:r>
        <w:instrText xml:space="preserve"> HYPERLINK \l "_撤回报价_1" </w:instrText>
      </w:r>
      <w:r>
        <w:fldChar w:fldCharType="separate"/>
      </w:r>
      <w:r>
        <w:rPr>
          <w:rFonts w:hint="eastAsia" w:ascii="仿宋" w:hAnsi="仿宋" w:eastAsia="仿宋"/>
          <w:b/>
          <w:bCs/>
          <w:sz w:val="28"/>
          <w:szCs w:val="28"/>
        </w:rPr>
        <w:t>章节4.1.3.2撤回报价</w:t>
      </w:r>
      <w:r>
        <w:rPr>
          <w:rFonts w:hint="eastAsia" w:ascii="仿宋" w:hAnsi="仿宋" w:eastAsia="仿宋"/>
          <w:b/>
          <w:bCs/>
          <w:sz w:val="28"/>
          <w:szCs w:val="28"/>
        </w:rPr>
        <w:fldChar w:fldCharType="end"/>
      </w:r>
      <w:r>
        <w:rPr>
          <w:rFonts w:hint="eastAsia" w:ascii="仿宋" w:hAnsi="仿宋" w:eastAsia="仿宋"/>
          <w:sz w:val="28"/>
          <w:szCs w:val="28"/>
        </w:rPr>
        <w:t>。</w:t>
      </w:r>
    </w:p>
    <w:p w14:paraId="18CC8A8A">
      <w:pPr>
        <w:numPr>
          <w:ilvl w:val="2"/>
          <w:numId w:val="1"/>
        </w:numPr>
        <w:spacing w:line="520" w:lineRule="exact"/>
        <w:outlineLvl w:val="2"/>
        <w:rPr>
          <w:rFonts w:ascii="微软雅黑" w:hAnsi="微软雅黑" w:eastAsia="微软雅黑" w:cs="微软雅黑"/>
          <w:b/>
          <w:bCs/>
          <w:sz w:val="28"/>
          <w:szCs w:val="28"/>
        </w:rPr>
      </w:pPr>
      <w:bookmarkStart w:id="87" w:name="_成交通知书查看"/>
      <w:bookmarkEnd w:id="87"/>
      <w:bookmarkStart w:id="88" w:name="_Toc1054053675"/>
      <w:r>
        <w:rPr>
          <w:rFonts w:hint="eastAsia" w:ascii="微软雅黑" w:hAnsi="微软雅黑" w:eastAsia="微软雅黑" w:cs="微软雅黑"/>
          <w:b/>
          <w:bCs/>
          <w:sz w:val="28"/>
          <w:szCs w:val="28"/>
        </w:rPr>
        <w:t>成交通知书查看</w:t>
      </w:r>
      <w:bookmarkEnd w:id="88"/>
    </w:p>
    <w:p w14:paraId="2E49720A">
      <w:pPr>
        <w:spacing w:line="360" w:lineRule="auto"/>
        <w:ind w:firstLine="560" w:firstLineChars="200"/>
        <w:rPr>
          <w:b/>
          <w:bCs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供应商点击项目工作台的【成交通知书查看】按钮进入查看成交结果通知书页面，页面同招标项目的</w:t>
      </w:r>
      <w:r>
        <w:rPr>
          <w:rFonts w:hint="eastAsia" w:ascii="仿宋" w:hAnsi="仿宋" w:eastAsia="仿宋"/>
          <w:b/>
          <w:bCs/>
          <w:sz w:val="28"/>
          <w:szCs w:val="28"/>
        </w:rPr>
        <w:t>章节3.8</w:t>
      </w:r>
      <w:r>
        <w:fldChar w:fldCharType="begin"/>
      </w:r>
      <w:r>
        <w:instrText xml:space="preserve"> HYPERLINK \l "_招标结果通知书查看" </w:instrText>
      </w:r>
      <w:r>
        <w:fldChar w:fldCharType="separate"/>
      </w:r>
      <w:r>
        <w:rPr>
          <w:rFonts w:hint="eastAsia"/>
          <w:b/>
          <w:bCs/>
          <w:sz w:val="28"/>
          <w:szCs w:val="28"/>
        </w:rPr>
        <w:t>中标通知书查看</w:t>
      </w:r>
      <w:r>
        <w:rPr>
          <w:rFonts w:hint="eastAsia"/>
          <w:b/>
          <w:bCs/>
          <w:sz w:val="28"/>
          <w:szCs w:val="28"/>
        </w:rPr>
        <w:fldChar w:fldCharType="end"/>
      </w:r>
      <w:bookmarkStart w:id="89" w:name="_报名及邀请回执"/>
      <w:bookmarkEnd w:id="89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CB9B69F">
    <w:pPr>
      <w:pStyle w:val="1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B729E63">
    <w:pPr>
      <w:pStyle w:val="11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522D73A">
                          <w:pPr>
                            <w:pStyle w:val="1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66C/ssAgAAVQQAAA4AAABkcnMvZTJvRG9jLnhtbK1UzY7TMBC+I/EO&#10;lu80aRG7Vd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522D73A">
                    <w:pPr>
                      <w:pStyle w:val="1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35C59C1"/>
    <w:multiLevelType w:val="multilevel"/>
    <w:tmpl w:val="435C59C1"/>
    <w:lvl w:ilvl="0" w:tentative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entative="0">
      <w:start w:val="1"/>
      <w:numFmt w:val="decimal"/>
      <w:isLgl/>
      <w:lvlText w:val="%1.%2"/>
      <w:lvlJc w:val="left"/>
      <w:pPr>
        <w:ind w:left="460" w:hanging="460"/>
      </w:pPr>
      <w:rPr>
        <w:rFonts w:hint="default"/>
      </w:rPr>
    </w:lvl>
    <w:lvl w:ilvl="2" w:tentative="0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 w:tentative="0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 w:tentative="0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 w:tentative="0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 w:tentative="0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 w:tentative="0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 w:tentative="0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DBjYmU5YmViNjlkNzBlMTdiNWJhMjFkMDc2M2QwZmUifQ=="/>
  </w:docVars>
  <w:rsids>
    <w:rsidRoot w:val="008E3C90"/>
    <w:rsid w:val="00041EA3"/>
    <w:rsid w:val="00044E4E"/>
    <w:rsid w:val="00055524"/>
    <w:rsid w:val="0005625B"/>
    <w:rsid w:val="00074EFE"/>
    <w:rsid w:val="000D5B89"/>
    <w:rsid w:val="00125824"/>
    <w:rsid w:val="00145F45"/>
    <w:rsid w:val="00154FD0"/>
    <w:rsid w:val="00155C44"/>
    <w:rsid w:val="001912E9"/>
    <w:rsid w:val="001C3FB1"/>
    <w:rsid w:val="001C6A5E"/>
    <w:rsid w:val="001E3D1C"/>
    <w:rsid w:val="00201829"/>
    <w:rsid w:val="00210B1C"/>
    <w:rsid w:val="00236B3D"/>
    <w:rsid w:val="00245096"/>
    <w:rsid w:val="0027701B"/>
    <w:rsid w:val="00293B70"/>
    <w:rsid w:val="0029403E"/>
    <w:rsid w:val="002A5855"/>
    <w:rsid w:val="002C0B23"/>
    <w:rsid w:val="002D251D"/>
    <w:rsid w:val="002D466D"/>
    <w:rsid w:val="002D6CBD"/>
    <w:rsid w:val="002F2217"/>
    <w:rsid w:val="00300933"/>
    <w:rsid w:val="00317900"/>
    <w:rsid w:val="00326B2E"/>
    <w:rsid w:val="00331429"/>
    <w:rsid w:val="00345DCE"/>
    <w:rsid w:val="0035225A"/>
    <w:rsid w:val="003B4FAB"/>
    <w:rsid w:val="003F19E6"/>
    <w:rsid w:val="004013D1"/>
    <w:rsid w:val="00411FED"/>
    <w:rsid w:val="00420DFA"/>
    <w:rsid w:val="00434D74"/>
    <w:rsid w:val="00440B73"/>
    <w:rsid w:val="00442F81"/>
    <w:rsid w:val="0048442D"/>
    <w:rsid w:val="004D19E7"/>
    <w:rsid w:val="00505185"/>
    <w:rsid w:val="00563BBB"/>
    <w:rsid w:val="00587FF5"/>
    <w:rsid w:val="005B38DC"/>
    <w:rsid w:val="005D7B93"/>
    <w:rsid w:val="006060EE"/>
    <w:rsid w:val="00621A9F"/>
    <w:rsid w:val="0062431C"/>
    <w:rsid w:val="006621E7"/>
    <w:rsid w:val="00664B57"/>
    <w:rsid w:val="006713C6"/>
    <w:rsid w:val="00671EDA"/>
    <w:rsid w:val="006A26F0"/>
    <w:rsid w:val="006A6ABA"/>
    <w:rsid w:val="00701FC7"/>
    <w:rsid w:val="00734C66"/>
    <w:rsid w:val="0078093A"/>
    <w:rsid w:val="00782F7A"/>
    <w:rsid w:val="00785D3D"/>
    <w:rsid w:val="007872A9"/>
    <w:rsid w:val="00797C5F"/>
    <w:rsid w:val="0081367E"/>
    <w:rsid w:val="008347CE"/>
    <w:rsid w:val="008679AB"/>
    <w:rsid w:val="0087137C"/>
    <w:rsid w:val="00887403"/>
    <w:rsid w:val="008D6800"/>
    <w:rsid w:val="008E2B03"/>
    <w:rsid w:val="008E3C90"/>
    <w:rsid w:val="00902C91"/>
    <w:rsid w:val="00923B99"/>
    <w:rsid w:val="00932F39"/>
    <w:rsid w:val="00936B24"/>
    <w:rsid w:val="00952CCA"/>
    <w:rsid w:val="0096039D"/>
    <w:rsid w:val="0097275A"/>
    <w:rsid w:val="00994F5D"/>
    <w:rsid w:val="009A5F37"/>
    <w:rsid w:val="009F7EB4"/>
    <w:rsid w:val="00A05D6D"/>
    <w:rsid w:val="00A668B9"/>
    <w:rsid w:val="00A865E3"/>
    <w:rsid w:val="00AB6E6A"/>
    <w:rsid w:val="00AC26CB"/>
    <w:rsid w:val="00AC3DF3"/>
    <w:rsid w:val="00AD4BC3"/>
    <w:rsid w:val="00AE423B"/>
    <w:rsid w:val="00B913CA"/>
    <w:rsid w:val="00C43A5D"/>
    <w:rsid w:val="00CB52F3"/>
    <w:rsid w:val="00D4483E"/>
    <w:rsid w:val="00D5067A"/>
    <w:rsid w:val="00D64948"/>
    <w:rsid w:val="00D67B69"/>
    <w:rsid w:val="00D952C8"/>
    <w:rsid w:val="00DA2D84"/>
    <w:rsid w:val="00DE1E58"/>
    <w:rsid w:val="00DF0E9B"/>
    <w:rsid w:val="00DF1F99"/>
    <w:rsid w:val="00E04573"/>
    <w:rsid w:val="00E40309"/>
    <w:rsid w:val="00E41B4B"/>
    <w:rsid w:val="00E82FD0"/>
    <w:rsid w:val="00EE1DF6"/>
    <w:rsid w:val="00EE26F1"/>
    <w:rsid w:val="00EF00D4"/>
    <w:rsid w:val="00EF5FBB"/>
    <w:rsid w:val="00F3749D"/>
    <w:rsid w:val="00FD46D1"/>
    <w:rsid w:val="03471204"/>
    <w:rsid w:val="042A4152"/>
    <w:rsid w:val="04DF5F87"/>
    <w:rsid w:val="056E319F"/>
    <w:rsid w:val="05C85ADE"/>
    <w:rsid w:val="06871684"/>
    <w:rsid w:val="06D0420F"/>
    <w:rsid w:val="07AF7111"/>
    <w:rsid w:val="0842480A"/>
    <w:rsid w:val="0A9E2CEB"/>
    <w:rsid w:val="0B86139A"/>
    <w:rsid w:val="0CCA0D4E"/>
    <w:rsid w:val="0EF44384"/>
    <w:rsid w:val="100319B1"/>
    <w:rsid w:val="10A56F4E"/>
    <w:rsid w:val="114E2471"/>
    <w:rsid w:val="11834D8A"/>
    <w:rsid w:val="1299596E"/>
    <w:rsid w:val="12F42131"/>
    <w:rsid w:val="13D6674E"/>
    <w:rsid w:val="141C0501"/>
    <w:rsid w:val="142620C3"/>
    <w:rsid w:val="15C2651E"/>
    <w:rsid w:val="16EB25A7"/>
    <w:rsid w:val="17915A4D"/>
    <w:rsid w:val="18013D6F"/>
    <w:rsid w:val="19B27315"/>
    <w:rsid w:val="19CE07A7"/>
    <w:rsid w:val="1A4C1518"/>
    <w:rsid w:val="1BDE6BC8"/>
    <w:rsid w:val="1D772750"/>
    <w:rsid w:val="1DA96359"/>
    <w:rsid w:val="1DEF7606"/>
    <w:rsid w:val="1DF715B8"/>
    <w:rsid w:val="1E565152"/>
    <w:rsid w:val="20686C5A"/>
    <w:rsid w:val="20F901DA"/>
    <w:rsid w:val="214220E7"/>
    <w:rsid w:val="22277108"/>
    <w:rsid w:val="235B3B0A"/>
    <w:rsid w:val="23E10342"/>
    <w:rsid w:val="25D24FC7"/>
    <w:rsid w:val="26FA2AFF"/>
    <w:rsid w:val="276374A6"/>
    <w:rsid w:val="28996F99"/>
    <w:rsid w:val="29B824CD"/>
    <w:rsid w:val="29F31BAA"/>
    <w:rsid w:val="29F3559E"/>
    <w:rsid w:val="2BF37A45"/>
    <w:rsid w:val="2CC65456"/>
    <w:rsid w:val="2CD36C46"/>
    <w:rsid w:val="2FF02CD5"/>
    <w:rsid w:val="306D40D0"/>
    <w:rsid w:val="32D21A22"/>
    <w:rsid w:val="33814172"/>
    <w:rsid w:val="3595371A"/>
    <w:rsid w:val="36634A2E"/>
    <w:rsid w:val="367D29A2"/>
    <w:rsid w:val="36A741F4"/>
    <w:rsid w:val="36FE2918"/>
    <w:rsid w:val="379E46EB"/>
    <w:rsid w:val="38F82B3F"/>
    <w:rsid w:val="395B1A00"/>
    <w:rsid w:val="3A180A70"/>
    <w:rsid w:val="3A4F11CC"/>
    <w:rsid w:val="3AAD7946"/>
    <w:rsid w:val="3B8223E2"/>
    <w:rsid w:val="3C7875E3"/>
    <w:rsid w:val="3CF9609A"/>
    <w:rsid w:val="3D510864"/>
    <w:rsid w:val="3DC91ED4"/>
    <w:rsid w:val="3E7D6673"/>
    <w:rsid w:val="3F7D4713"/>
    <w:rsid w:val="3F877F46"/>
    <w:rsid w:val="3F8C5D8F"/>
    <w:rsid w:val="3FC714BD"/>
    <w:rsid w:val="3FD429DC"/>
    <w:rsid w:val="3FFF0A22"/>
    <w:rsid w:val="400E084B"/>
    <w:rsid w:val="402204A1"/>
    <w:rsid w:val="4127729C"/>
    <w:rsid w:val="41FF4DF0"/>
    <w:rsid w:val="42E839EB"/>
    <w:rsid w:val="430259FD"/>
    <w:rsid w:val="44D93ABB"/>
    <w:rsid w:val="45D52111"/>
    <w:rsid w:val="46F00F36"/>
    <w:rsid w:val="472807C5"/>
    <w:rsid w:val="477C12C3"/>
    <w:rsid w:val="47977DAD"/>
    <w:rsid w:val="481D4A12"/>
    <w:rsid w:val="48507097"/>
    <w:rsid w:val="48593435"/>
    <w:rsid w:val="491017DF"/>
    <w:rsid w:val="493A7185"/>
    <w:rsid w:val="49777AB0"/>
    <w:rsid w:val="4A20699B"/>
    <w:rsid w:val="4B006676"/>
    <w:rsid w:val="4B3D2E5B"/>
    <w:rsid w:val="4C327CBE"/>
    <w:rsid w:val="4DAF53A2"/>
    <w:rsid w:val="4DF77BEE"/>
    <w:rsid w:val="4F435A37"/>
    <w:rsid w:val="50A24915"/>
    <w:rsid w:val="52933959"/>
    <w:rsid w:val="54273E81"/>
    <w:rsid w:val="545B662F"/>
    <w:rsid w:val="546E1AAF"/>
    <w:rsid w:val="54EB1352"/>
    <w:rsid w:val="55CA0F67"/>
    <w:rsid w:val="576D8651"/>
    <w:rsid w:val="577B4C0F"/>
    <w:rsid w:val="582E1C82"/>
    <w:rsid w:val="58A659DA"/>
    <w:rsid w:val="58AE4B70"/>
    <w:rsid w:val="59127D64"/>
    <w:rsid w:val="595030E2"/>
    <w:rsid w:val="59674D2C"/>
    <w:rsid w:val="597B1A35"/>
    <w:rsid w:val="59E80107"/>
    <w:rsid w:val="5BF92C54"/>
    <w:rsid w:val="5C221AFD"/>
    <w:rsid w:val="5DAFBE9D"/>
    <w:rsid w:val="5E3D0C05"/>
    <w:rsid w:val="5F13572D"/>
    <w:rsid w:val="5F6B4EFE"/>
    <w:rsid w:val="5FBB029F"/>
    <w:rsid w:val="5FDB653A"/>
    <w:rsid w:val="60A2107E"/>
    <w:rsid w:val="60BE7918"/>
    <w:rsid w:val="60D474E7"/>
    <w:rsid w:val="61477910"/>
    <w:rsid w:val="627B3283"/>
    <w:rsid w:val="63175414"/>
    <w:rsid w:val="641F4595"/>
    <w:rsid w:val="657703B8"/>
    <w:rsid w:val="65905173"/>
    <w:rsid w:val="65913850"/>
    <w:rsid w:val="6692162D"/>
    <w:rsid w:val="67CB7276"/>
    <w:rsid w:val="68F87312"/>
    <w:rsid w:val="69C04015"/>
    <w:rsid w:val="6C3E3053"/>
    <w:rsid w:val="6C6C348F"/>
    <w:rsid w:val="6CF070AE"/>
    <w:rsid w:val="6D316BC6"/>
    <w:rsid w:val="6D7E5CAE"/>
    <w:rsid w:val="6E4407A3"/>
    <w:rsid w:val="6E993AB6"/>
    <w:rsid w:val="6ED35F4E"/>
    <w:rsid w:val="6EF60A93"/>
    <w:rsid w:val="6F503218"/>
    <w:rsid w:val="6F944668"/>
    <w:rsid w:val="6FC8D7AC"/>
    <w:rsid w:val="70E91834"/>
    <w:rsid w:val="717E2995"/>
    <w:rsid w:val="72087610"/>
    <w:rsid w:val="728707CC"/>
    <w:rsid w:val="72DF08CF"/>
    <w:rsid w:val="73191DEE"/>
    <w:rsid w:val="745D327B"/>
    <w:rsid w:val="74F25475"/>
    <w:rsid w:val="75836871"/>
    <w:rsid w:val="7620506C"/>
    <w:rsid w:val="77C86AA2"/>
    <w:rsid w:val="77EB0459"/>
    <w:rsid w:val="78BD1BF0"/>
    <w:rsid w:val="78E56316"/>
    <w:rsid w:val="796230E1"/>
    <w:rsid w:val="79E85A48"/>
    <w:rsid w:val="7AEFCBF5"/>
    <w:rsid w:val="7B0277DC"/>
    <w:rsid w:val="7B1726B4"/>
    <w:rsid w:val="7B40713A"/>
    <w:rsid w:val="7B842372"/>
    <w:rsid w:val="7BDC717B"/>
    <w:rsid w:val="7D6B9333"/>
    <w:rsid w:val="7DFA3F0C"/>
    <w:rsid w:val="7E6013A2"/>
    <w:rsid w:val="7EBF5C6E"/>
    <w:rsid w:val="7EEE2801"/>
    <w:rsid w:val="7F650DC4"/>
    <w:rsid w:val="9DBED883"/>
    <w:rsid w:val="B3EB5B72"/>
    <w:rsid w:val="B7E5AC9A"/>
    <w:rsid w:val="BBFF7683"/>
    <w:rsid w:val="BEFE866A"/>
    <w:rsid w:val="CB7F9266"/>
    <w:rsid w:val="CEE67BFE"/>
    <w:rsid w:val="E25785DE"/>
    <w:rsid w:val="EFD5D004"/>
    <w:rsid w:val="EFF7F347"/>
    <w:rsid w:val="F4CF3BB9"/>
    <w:rsid w:val="F5F37F9C"/>
    <w:rsid w:val="F7BD19E0"/>
    <w:rsid w:val="F9C3EC4E"/>
    <w:rsid w:val="FBBFA099"/>
    <w:rsid w:val="FDF26D2D"/>
    <w:rsid w:val="FE6FAFD1"/>
    <w:rsid w:val="FEFAEDD3"/>
    <w:rsid w:val="FF3B6E90"/>
    <w:rsid w:val="FFDF8BEA"/>
    <w:rsid w:val="FFFF0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eastAsia="宋体" w:asciiTheme="minorHAnsi" w:hAnsiTheme="minorHAnsi" w:cstheme="minorBidi"/>
      <w:kern w:val="2"/>
      <w:sz w:val="24"/>
      <w:szCs w:val="22"/>
      <w:lang w:val="en-US" w:eastAsia="zh-CN" w:bidi="ar-SA"/>
    </w:rPr>
  </w:style>
  <w:style w:type="paragraph" w:styleId="2">
    <w:name w:val="heading 1"/>
    <w:basedOn w:val="1"/>
    <w:next w:val="1"/>
    <w:link w:val="23"/>
    <w:qFormat/>
    <w:uiPriority w:val="0"/>
    <w:pPr>
      <w:keepNext/>
      <w:keepLines/>
      <w:spacing w:before="340" w:after="330" w:line="578" w:lineRule="auto"/>
      <w:outlineLvl w:val="0"/>
    </w:pPr>
    <w:rPr>
      <w:rFonts w:ascii="Arial" w:hAnsi="Arial" w:eastAsiaTheme="minorEastAsia"/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26"/>
    <w:unhideWhenUsed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link w:val="3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2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link w:val="27"/>
    <w:unhideWhenUsed/>
    <w:qFormat/>
    <w:uiPriority w:val="0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19">
    <w:name w:val="Default Paragraph Font"/>
    <w:semiHidden/>
    <w:unhideWhenUsed/>
    <w:qFormat/>
    <w:uiPriority w:val="1"/>
  </w:style>
  <w:style w:type="table" w:default="1" w:styleId="1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7">
    <w:name w:val="toa heading"/>
    <w:basedOn w:val="1"/>
    <w:next w:val="1"/>
    <w:qFormat/>
    <w:uiPriority w:val="0"/>
    <w:pPr>
      <w:spacing w:before="120"/>
    </w:pPr>
    <w:rPr>
      <w:rFonts w:ascii="Arial" w:hAnsi="Arial"/>
    </w:rPr>
  </w:style>
  <w:style w:type="paragraph" w:styleId="8">
    <w:name w:val="annotation text"/>
    <w:basedOn w:val="1"/>
    <w:link w:val="34"/>
    <w:qFormat/>
    <w:uiPriority w:val="0"/>
    <w:pPr>
      <w:jc w:val="left"/>
    </w:pPr>
  </w:style>
  <w:style w:type="paragraph" w:styleId="9">
    <w:name w:val="toc 3"/>
    <w:basedOn w:val="1"/>
    <w:next w:val="1"/>
    <w:qFormat/>
    <w:uiPriority w:val="39"/>
    <w:pPr>
      <w:ind w:left="840" w:leftChars="400"/>
    </w:pPr>
  </w:style>
  <w:style w:type="paragraph" w:styleId="10">
    <w:name w:val="Balloon Text"/>
    <w:basedOn w:val="1"/>
    <w:link w:val="30"/>
    <w:qFormat/>
    <w:uiPriority w:val="0"/>
    <w:rPr>
      <w:sz w:val="18"/>
      <w:szCs w:val="18"/>
    </w:rPr>
  </w:style>
  <w:style w:type="paragraph" w:styleId="11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1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13">
    <w:name w:val="toc 1"/>
    <w:basedOn w:val="1"/>
    <w:next w:val="1"/>
    <w:qFormat/>
    <w:uiPriority w:val="39"/>
    <w:rPr>
      <w:rFonts w:eastAsia="仿宋"/>
      <w:sz w:val="21"/>
    </w:rPr>
  </w:style>
  <w:style w:type="paragraph" w:styleId="14">
    <w:name w:val="toc 2"/>
    <w:basedOn w:val="1"/>
    <w:next w:val="1"/>
    <w:qFormat/>
    <w:uiPriority w:val="39"/>
    <w:pPr>
      <w:ind w:left="420" w:leftChars="200"/>
    </w:pPr>
  </w:style>
  <w:style w:type="paragraph" w:styleId="15">
    <w:name w:val="Body Text 2"/>
    <w:basedOn w:val="1"/>
    <w:qFormat/>
    <w:uiPriority w:val="0"/>
    <w:pPr>
      <w:widowControl/>
      <w:jc w:val="left"/>
    </w:pPr>
    <w:rPr>
      <w:rFonts w:ascii="宋体" w:hAnsi="Times New Roman" w:cs="Times New Roman"/>
      <w:kern w:val="0"/>
      <w:sz w:val="28"/>
      <w:szCs w:val="20"/>
    </w:rPr>
  </w:style>
  <w:style w:type="paragraph" w:styleId="16">
    <w:name w:val="Title"/>
    <w:basedOn w:val="1"/>
    <w:next w:val="1"/>
    <w:link w:val="32"/>
    <w:qFormat/>
    <w:uiPriority w:val="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17">
    <w:name w:val="annotation subject"/>
    <w:basedOn w:val="8"/>
    <w:next w:val="8"/>
    <w:link w:val="35"/>
    <w:qFormat/>
    <w:uiPriority w:val="0"/>
    <w:rPr>
      <w:b/>
      <w:bCs/>
    </w:rPr>
  </w:style>
  <w:style w:type="character" w:styleId="20">
    <w:name w:val="FollowedHyperlink"/>
    <w:basedOn w:val="19"/>
    <w:qFormat/>
    <w:uiPriority w:val="0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21">
    <w:name w:val="Hyperlink"/>
    <w:basedOn w:val="19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22">
    <w:name w:val="annotation reference"/>
    <w:basedOn w:val="19"/>
    <w:qFormat/>
    <w:uiPriority w:val="0"/>
    <w:rPr>
      <w:sz w:val="21"/>
      <w:szCs w:val="21"/>
    </w:rPr>
  </w:style>
  <w:style w:type="character" w:customStyle="1" w:styleId="23">
    <w:name w:val="标题 1 字符"/>
    <w:link w:val="2"/>
    <w:qFormat/>
    <w:uiPriority w:val="0"/>
    <w:rPr>
      <w:rFonts w:ascii="Arial" w:hAnsi="Arial" w:eastAsiaTheme="minorEastAsia"/>
      <w:b/>
      <w:bCs/>
      <w:kern w:val="44"/>
      <w:sz w:val="44"/>
      <w:szCs w:val="44"/>
    </w:rPr>
  </w:style>
  <w:style w:type="character" w:customStyle="1" w:styleId="24">
    <w:name w:val="样式1"/>
    <w:basedOn w:val="19"/>
    <w:qFormat/>
    <w:uiPriority w:val="0"/>
    <w:rPr>
      <w:rFonts w:ascii="Calibri" w:hAnsi="Calibri"/>
    </w:rPr>
  </w:style>
  <w:style w:type="paragraph" w:customStyle="1" w:styleId="25">
    <w:name w:val="样式2"/>
    <w:basedOn w:val="2"/>
    <w:next w:val="1"/>
    <w:qFormat/>
    <w:uiPriority w:val="0"/>
  </w:style>
  <w:style w:type="character" w:customStyle="1" w:styleId="26">
    <w:name w:val="标题 2 字符"/>
    <w:link w:val="3"/>
    <w:qFormat/>
    <w:uiPriority w:val="0"/>
    <w:rPr>
      <w:rFonts w:ascii="Arial" w:hAnsi="Arial" w:eastAsia="黑体"/>
      <w:b/>
      <w:sz w:val="32"/>
    </w:rPr>
  </w:style>
  <w:style w:type="character" w:customStyle="1" w:styleId="27">
    <w:name w:val="标题 5 字符"/>
    <w:basedOn w:val="19"/>
    <w:link w:val="6"/>
    <w:qFormat/>
    <w:uiPriority w:val="0"/>
    <w:rPr>
      <w:rFonts w:asciiTheme="minorHAnsi" w:hAnsiTheme="minorHAnsi" w:cstheme="minorBidi"/>
      <w:b/>
      <w:bCs/>
      <w:kern w:val="2"/>
      <w:sz w:val="28"/>
      <w:szCs w:val="28"/>
    </w:rPr>
  </w:style>
  <w:style w:type="paragraph" w:customStyle="1" w:styleId="28">
    <w:name w:val="TOC 标题1"/>
    <w:basedOn w:val="2"/>
    <w:next w:val="1"/>
    <w:semiHidden/>
    <w:unhideWhenUsed/>
    <w:qFormat/>
    <w:uiPriority w:val="39"/>
    <w:pPr>
      <w:outlineLvl w:val="9"/>
    </w:pPr>
    <w:rPr>
      <w:rFonts w:eastAsia="宋体" w:asciiTheme="minorHAnsi" w:hAnsiTheme="minorHAnsi"/>
    </w:rPr>
  </w:style>
  <w:style w:type="paragraph" w:styleId="29">
    <w:name w:val="List Paragraph"/>
    <w:basedOn w:val="1"/>
    <w:qFormat/>
    <w:uiPriority w:val="99"/>
    <w:pPr>
      <w:ind w:firstLine="420" w:firstLineChars="200"/>
    </w:pPr>
  </w:style>
  <w:style w:type="character" w:customStyle="1" w:styleId="30">
    <w:name w:val="批注框文本 字符"/>
    <w:basedOn w:val="19"/>
    <w:link w:val="10"/>
    <w:qFormat/>
    <w:uiPriority w:val="0"/>
    <w:rPr>
      <w:rFonts w:asciiTheme="minorHAnsi" w:hAnsiTheme="minorHAnsi" w:cstheme="minorBidi"/>
      <w:kern w:val="2"/>
      <w:sz w:val="18"/>
      <w:szCs w:val="18"/>
    </w:rPr>
  </w:style>
  <w:style w:type="character" w:customStyle="1" w:styleId="31">
    <w:name w:val="标题 3 字符"/>
    <w:basedOn w:val="19"/>
    <w:link w:val="4"/>
    <w:qFormat/>
    <w:uiPriority w:val="0"/>
    <w:rPr>
      <w:rFonts w:asciiTheme="minorHAnsi" w:hAnsiTheme="minorHAnsi" w:cstheme="minorBidi"/>
      <w:b/>
      <w:kern w:val="2"/>
      <w:sz w:val="32"/>
      <w:szCs w:val="22"/>
    </w:rPr>
  </w:style>
  <w:style w:type="character" w:customStyle="1" w:styleId="32">
    <w:name w:val="标题 字符"/>
    <w:basedOn w:val="19"/>
    <w:link w:val="16"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33">
    <w:name w:val="未处理的提及1"/>
    <w:basedOn w:val="19"/>
    <w:semiHidden/>
    <w:unhideWhenUsed/>
    <w:qFormat/>
    <w:uiPriority w:val="99"/>
    <w:rPr>
      <w:color w:val="605E5C"/>
      <w:shd w:val="clear" w:color="auto" w:fill="E1DFDD"/>
    </w:rPr>
  </w:style>
  <w:style w:type="character" w:customStyle="1" w:styleId="34">
    <w:name w:val="批注文字 字符"/>
    <w:basedOn w:val="19"/>
    <w:link w:val="8"/>
    <w:qFormat/>
    <w:uiPriority w:val="0"/>
    <w:rPr>
      <w:rFonts w:asciiTheme="minorHAnsi" w:hAnsiTheme="minorHAnsi" w:cstheme="minorBidi"/>
      <w:kern w:val="2"/>
      <w:sz w:val="24"/>
      <w:szCs w:val="22"/>
    </w:rPr>
  </w:style>
  <w:style w:type="character" w:customStyle="1" w:styleId="35">
    <w:name w:val="批注主题 字符"/>
    <w:basedOn w:val="34"/>
    <w:link w:val="17"/>
    <w:qFormat/>
    <w:uiPriority w:val="0"/>
    <w:rPr>
      <w:rFonts w:asciiTheme="minorHAnsi" w:hAnsiTheme="minorHAnsi" w:cstheme="minorBidi"/>
      <w:b/>
      <w:bCs/>
      <w:kern w:val="2"/>
      <w:sz w:val="24"/>
      <w:szCs w:val="22"/>
    </w:rPr>
  </w:style>
  <w:style w:type="paragraph" w:customStyle="1" w:styleId="36">
    <w:name w:val="修订1"/>
    <w:hidden/>
    <w:semiHidden/>
    <w:qFormat/>
    <w:uiPriority w:val="99"/>
    <w:rPr>
      <w:rFonts w:eastAsia="宋体" w:asciiTheme="minorHAnsi" w:hAnsiTheme="minorHAnsi" w:cstheme="minorBidi"/>
      <w:kern w:val="2"/>
      <w:sz w:val="24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6" Type="http://schemas.openxmlformats.org/officeDocument/2006/relationships/fontTable" Target="fontTable.xml"/><Relationship Id="rId65" Type="http://schemas.openxmlformats.org/officeDocument/2006/relationships/numbering" Target="numbering.xml"/><Relationship Id="rId64" Type="http://schemas.openxmlformats.org/officeDocument/2006/relationships/customXml" Target="../customXml/item1.xml"/><Relationship Id="rId63" Type="http://schemas.openxmlformats.org/officeDocument/2006/relationships/image" Target="media/image58.png"/><Relationship Id="rId62" Type="http://schemas.openxmlformats.org/officeDocument/2006/relationships/image" Target="media/image57.png"/><Relationship Id="rId61" Type="http://schemas.openxmlformats.org/officeDocument/2006/relationships/image" Target="media/image56.png"/><Relationship Id="rId60" Type="http://schemas.openxmlformats.org/officeDocument/2006/relationships/image" Target="media/image55.png"/><Relationship Id="rId6" Type="http://schemas.openxmlformats.org/officeDocument/2006/relationships/image" Target="media/image1.png"/><Relationship Id="rId59" Type="http://schemas.openxmlformats.org/officeDocument/2006/relationships/image" Target="media/image54.png"/><Relationship Id="rId58" Type="http://schemas.openxmlformats.org/officeDocument/2006/relationships/image" Target="media/image53.png"/><Relationship Id="rId57" Type="http://schemas.openxmlformats.org/officeDocument/2006/relationships/image" Target="media/image52.png"/><Relationship Id="rId56" Type="http://schemas.openxmlformats.org/officeDocument/2006/relationships/image" Target="media/image51.png"/><Relationship Id="rId55" Type="http://schemas.openxmlformats.org/officeDocument/2006/relationships/image" Target="media/image50.png"/><Relationship Id="rId54" Type="http://schemas.openxmlformats.org/officeDocument/2006/relationships/image" Target="media/image49.png"/><Relationship Id="rId53" Type="http://schemas.openxmlformats.org/officeDocument/2006/relationships/image" Target="media/image48.png"/><Relationship Id="rId52" Type="http://schemas.openxmlformats.org/officeDocument/2006/relationships/image" Target="media/image47.png"/><Relationship Id="rId51" Type="http://schemas.openxmlformats.org/officeDocument/2006/relationships/image" Target="media/image46.png"/><Relationship Id="rId50" Type="http://schemas.openxmlformats.org/officeDocument/2006/relationships/image" Target="media/image45.png"/><Relationship Id="rId5" Type="http://schemas.openxmlformats.org/officeDocument/2006/relationships/theme" Target="theme/theme1.xml"/><Relationship Id="rId49" Type="http://schemas.openxmlformats.org/officeDocument/2006/relationships/image" Target="media/image44.png"/><Relationship Id="rId48" Type="http://schemas.openxmlformats.org/officeDocument/2006/relationships/image" Target="media/image43.png"/><Relationship Id="rId47" Type="http://schemas.openxmlformats.org/officeDocument/2006/relationships/image" Target="media/image42.png"/><Relationship Id="rId46" Type="http://schemas.openxmlformats.org/officeDocument/2006/relationships/image" Target="media/image41.png"/><Relationship Id="rId45" Type="http://schemas.openxmlformats.org/officeDocument/2006/relationships/image" Target="media/image40.png"/><Relationship Id="rId44" Type="http://schemas.openxmlformats.org/officeDocument/2006/relationships/image" Target="media/image39.png"/><Relationship Id="rId43" Type="http://schemas.openxmlformats.org/officeDocument/2006/relationships/image" Target="media/image38.png"/><Relationship Id="rId42" Type="http://schemas.openxmlformats.org/officeDocument/2006/relationships/image" Target="media/image37.png"/><Relationship Id="rId41" Type="http://schemas.openxmlformats.org/officeDocument/2006/relationships/image" Target="media/image36.png"/><Relationship Id="rId40" Type="http://schemas.openxmlformats.org/officeDocument/2006/relationships/image" Target="media/image35.png"/><Relationship Id="rId4" Type="http://schemas.openxmlformats.org/officeDocument/2006/relationships/footer" Target="footer2.xml"/><Relationship Id="rId39" Type="http://schemas.openxmlformats.org/officeDocument/2006/relationships/image" Target="media/image34.png"/><Relationship Id="rId38" Type="http://schemas.openxmlformats.org/officeDocument/2006/relationships/image" Target="media/image33.png"/><Relationship Id="rId37" Type="http://schemas.openxmlformats.org/officeDocument/2006/relationships/image" Target="media/image32.png"/><Relationship Id="rId36" Type="http://schemas.openxmlformats.org/officeDocument/2006/relationships/image" Target="media/image31.png"/><Relationship Id="rId35" Type="http://schemas.openxmlformats.org/officeDocument/2006/relationships/image" Target="media/image30.png"/><Relationship Id="rId34" Type="http://schemas.openxmlformats.org/officeDocument/2006/relationships/image" Target="media/image29.png"/><Relationship Id="rId33" Type="http://schemas.openxmlformats.org/officeDocument/2006/relationships/image" Target="media/image28.png"/><Relationship Id="rId32" Type="http://schemas.openxmlformats.org/officeDocument/2006/relationships/image" Target="media/image27.png"/><Relationship Id="rId31" Type="http://schemas.openxmlformats.org/officeDocument/2006/relationships/image" Target="media/image26.png"/><Relationship Id="rId30" Type="http://schemas.openxmlformats.org/officeDocument/2006/relationships/image" Target="media/image25.png"/><Relationship Id="rId3" Type="http://schemas.openxmlformats.org/officeDocument/2006/relationships/footer" Target="footer1.xml"/><Relationship Id="rId29" Type="http://schemas.openxmlformats.org/officeDocument/2006/relationships/image" Target="media/image24.png"/><Relationship Id="rId28" Type="http://schemas.openxmlformats.org/officeDocument/2006/relationships/image" Target="media/image23.png"/><Relationship Id="rId27" Type="http://schemas.openxmlformats.org/officeDocument/2006/relationships/image" Target="media/image22.png"/><Relationship Id="rId26" Type="http://schemas.openxmlformats.org/officeDocument/2006/relationships/image" Target="media/image21.png"/><Relationship Id="rId25" Type="http://schemas.openxmlformats.org/officeDocument/2006/relationships/image" Target="media/image20.png"/><Relationship Id="rId24" Type="http://schemas.openxmlformats.org/officeDocument/2006/relationships/image" Target="media/image19.png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42</Pages>
  <Words>2542</Words>
  <Characters>3051</Characters>
  <Lines>83</Lines>
  <Paragraphs>23</Paragraphs>
  <TotalTime>13</TotalTime>
  <ScaleCrop>false</ScaleCrop>
  <LinksUpToDate>false</LinksUpToDate>
  <CharactersWithSpaces>3264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2025-09-03T18:50:00Z</dcterms:created>
  <dc:creator>Administrator</dc:creator>
  <cp:lastModifiedBy>Tag</cp:lastModifiedBy>
  <dcterms:modified xsi:type="dcterms:W3CDTF">2025-09-10T10:00:46Z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EF45F485C2C4417A9911D8347114E7B7_13</vt:lpwstr>
  </property>
  <property fmtid="{D5CDD505-2E9C-101B-9397-08002B2CF9AE}" pid="4" name="KSOTemplateDocerSaveRecord">
    <vt:lpwstr>eyJoZGlkIjoiMjg3ZjFmZjY1N2Q4ZDIwZWUwOGZlMTNiZGFjODY3MWEiLCJ1c2VySWQiOiI1Mjc5NTAyODYifQ==</vt:lpwstr>
  </property>
</Properties>
</file>